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2A3CC8" w14:textId="071F3E28" w:rsidR="00F51DB9" w:rsidRPr="00545956" w:rsidRDefault="00321203" w:rsidP="00545956">
      <w:pPr>
        <w:pStyle w:val="Bezodstpw"/>
        <w:spacing w:line="276" w:lineRule="auto"/>
        <w:jc w:val="right"/>
        <w:rPr>
          <w:rFonts w:cstheme="minorHAnsi"/>
          <w:sz w:val="24"/>
          <w:szCs w:val="24"/>
          <w:lang w:val="pl-PL"/>
        </w:rPr>
      </w:pPr>
      <w:bookmarkStart w:id="0" w:name="_Toc346008748"/>
      <w:bookmarkStart w:id="1" w:name="_Toc349914275"/>
      <w:bookmarkStart w:id="2" w:name="_GoBack"/>
      <w:bookmarkEnd w:id="2"/>
      <w:r w:rsidRPr="00545956">
        <w:rPr>
          <w:rFonts w:cstheme="minorHAnsi"/>
          <w:sz w:val="24"/>
          <w:szCs w:val="24"/>
          <w:lang w:val="pl-PL"/>
        </w:rPr>
        <w:t xml:space="preserve">Załącznik nr </w:t>
      </w:r>
      <w:r w:rsidR="005801E0">
        <w:rPr>
          <w:rFonts w:cstheme="minorHAnsi"/>
          <w:sz w:val="24"/>
          <w:szCs w:val="24"/>
          <w:lang w:val="pl-PL"/>
        </w:rPr>
        <w:t>3</w:t>
      </w:r>
      <w:r w:rsidRPr="00545956">
        <w:rPr>
          <w:rFonts w:cstheme="minorHAnsi"/>
          <w:sz w:val="24"/>
          <w:szCs w:val="24"/>
          <w:lang w:val="pl-PL"/>
        </w:rPr>
        <w:t xml:space="preserve"> do Zaproszenia</w:t>
      </w:r>
    </w:p>
    <w:p w14:paraId="346A69BF" w14:textId="77777777" w:rsidR="0013745A" w:rsidRPr="00545956" w:rsidRDefault="0013745A" w:rsidP="00545956">
      <w:pPr>
        <w:widowControl w:val="0"/>
        <w:overflowPunct w:val="0"/>
        <w:autoSpaceDE w:val="0"/>
        <w:autoSpaceDN w:val="0"/>
        <w:adjustRightInd w:val="0"/>
        <w:spacing w:before="120" w:after="0" w:line="276" w:lineRule="auto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71679ADA" w14:textId="4FAB2C49" w:rsidR="00EB7C9B" w:rsidRDefault="00F51DB9" w:rsidP="00545956">
      <w:pPr>
        <w:widowControl w:val="0"/>
        <w:overflowPunct w:val="0"/>
        <w:autoSpaceDE w:val="0"/>
        <w:autoSpaceDN w:val="0"/>
        <w:adjustRightInd w:val="0"/>
        <w:spacing w:before="120" w:after="0" w:line="276" w:lineRule="auto"/>
        <w:jc w:val="center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  <w:r w:rsidRPr="00545956"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  <w:t>OPIS PRZEDMIOTU ZAMÓWIENIA</w:t>
      </w:r>
    </w:p>
    <w:p w14:paraId="74CEC752" w14:textId="77777777" w:rsidR="00545956" w:rsidRPr="00545956" w:rsidRDefault="00545956" w:rsidP="00545956">
      <w:pPr>
        <w:widowControl w:val="0"/>
        <w:overflowPunct w:val="0"/>
        <w:autoSpaceDE w:val="0"/>
        <w:autoSpaceDN w:val="0"/>
        <w:adjustRightInd w:val="0"/>
        <w:spacing w:before="120" w:after="0" w:line="276" w:lineRule="auto"/>
        <w:jc w:val="center"/>
        <w:textAlignment w:val="baseline"/>
        <w:rPr>
          <w:rFonts w:asciiTheme="minorHAnsi" w:eastAsia="Times New Roman" w:hAnsiTheme="minorHAnsi" w:cstheme="minorHAnsi"/>
          <w:b/>
          <w:sz w:val="24"/>
          <w:szCs w:val="24"/>
          <w:lang w:eastAsia="pl-PL"/>
        </w:rPr>
      </w:pPr>
    </w:p>
    <w:p w14:paraId="2EAC8E90" w14:textId="40FDDD06" w:rsidR="00EB7C9B" w:rsidRPr="00545956" w:rsidRDefault="009B6184" w:rsidP="00545956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b/>
          <w:sz w:val="24"/>
          <w:szCs w:val="24"/>
        </w:rPr>
      </w:pPr>
      <w:r w:rsidRPr="00545956">
        <w:rPr>
          <w:rFonts w:asciiTheme="minorHAnsi" w:hAnsiTheme="minorHAnsi" w:cstheme="minorHAnsi"/>
          <w:b/>
          <w:sz w:val="24"/>
          <w:szCs w:val="24"/>
        </w:rPr>
        <w:t>Przedmiot zamówienia</w:t>
      </w:r>
      <w:r w:rsidR="00EB7C9B" w:rsidRPr="00545956">
        <w:rPr>
          <w:rFonts w:asciiTheme="minorHAnsi" w:hAnsiTheme="minorHAnsi" w:cstheme="minorHAnsi"/>
          <w:b/>
          <w:sz w:val="24"/>
          <w:szCs w:val="24"/>
        </w:rPr>
        <w:t>:</w:t>
      </w:r>
    </w:p>
    <w:p w14:paraId="2CE5FD69" w14:textId="7B936BE8" w:rsidR="00EB7C9B" w:rsidRDefault="008624DB" w:rsidP="00ED0989">
      <w:pPr>
        <w:pStyle w:val="Akapitzlist"/>
        <w:ind w:left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3" w:name="_Hlk80100935"/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Przedmiotem zamówienia jest</w:t>
      </w:r>
      <w:r w:rsidR="00833CFA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9D44AE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przedłużenie </w:t>
      </w:r>
      <w:r w:rsidR="00BE4E63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wsparcia </w:t>
      </w:r>
      <w:r w:rsidR="002600AF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producenta </w:t>
      </w:r>
      <w:r w:rsidR="00BE4E63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do posiada</w:t>
      </w:r>
      <w:r w:rsidR="002F3A58">
        <w:rPr>
          <w:rFonts w:asciiTheme="minorHAnsi" w:eastAsia="Times New Roman" w:hAnsiTheme="minorHAnsi" w:cstheme="minorHAnsi"/>
          <w:color w:val="000000"/>
          <w:sz w:val="24"/>
          <w:szCs w:val="24"/>
        </w:rPr>
        <w:t>ny</w:t>
      </w:r>
      <w:r w:rsidR="00BE4E63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ch</w:t>
      </w:r>
      <w:r w:rsidR="00AB0838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przez Zamawiającego </w:t>
      </w:r>
      <w:r w:rsidR="00BE4E63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licencji </w:t>
      </w:r>
      <w:r w:rsidR="00180C07" w:rsidRPr="00545956">
        <w:rPr>
          <w:rFonts w:asciiTheme="minorHAnsi" w:hAnsiTheme="minorHAnsi" w:cstheme="minorHAnsi"/>
          <w:sz w:val="24"/>
          <w:szCs w:val="24"/>
        </w:rPr>
        <w:t>Acronis Device Lock</w:t>
      </w:r>
      <w:r w:rsidR="006D3DF0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595E05" w:rsidRPr="00545956">
        <w:rPr>
          <w:rFonts w:asciiTheme="minorHAnsi" w:hAnsiTheme="minorHAnsi" w:cstheme="minorHAnsi"/>
          <w:sz w:val="24"/>
          <w:szCs w:val="24"/>
        </w:rPr>
        <w:t xml:space="preserve">DLP Suite </w:t>
      </w:r>
      <w:r w:rsidR="002600AF" w:rsidRPr="00545956">
        <w:rPr>
          <w:rFonts w:asciiTheme="minorHAnsi" w:hAnsiTheme="minorHAnsi" w:cstheme="minorHAnsi"/>
          <w:sz w:val="24"/>
          <w:szCs w:val="24"/>
        </w:rPr>
        <w:t xml:space="preserve">oraz zakup dodatkowego wsparcia </w:t>
      </w:r>
      <w:r w:rsidR="002E2B30" w:rsidRPr="00545956">
        <w:rPr>
          <w:rFonts w:asciiTheme="minorHAnsi" w:hAnsiTheme="minorHAnsi" w:cstheme="minorHAnsi"/>
          <w:sz w:val="24"/>
          <w:szCs w:val="24"/>
        </w:rPr>
        <w:t>technicznego W</w:t>
      </w:r>
      <w:r w:rsidR="002600AF" w:rsidRPr="00545956">
        <w:rPr>
          <w:rFonts w:asciiTheme="minorHAnsi" w:hAnsiTheme="minorHAnsi" w:cstheme="minorHAnsi"/>
          <w:sz w:val="24"/>
          <w:szCs w:val="24"/>
        </w:rPr>
        <w:t xml:space="preserve">ykonawcy, </w:t>
      </w:r>
      <w:r w:rsidR="00826DD8" w:rsidRPr="00545956">
        <w:rPr>
          <w:rFonts w:asciiTheme="minorHAnsi" w:hAnsiTheme="minorHAnsi" w:cstheme="minorHAnsi"/>
          <w:sz w:val="24"/>
          <w:szCs w:val="24"/>
        </w:rPr>
        <w:t>na okres 12 miesięcy</w:t>
      </w:r>
      <w:bookmarkEnd w:id="3"/>
      <w:r w:rsidR="00E968E5" w:rsidRPr="00545956">
        <w:rPr>
          <w:rFonts w:asciiTheme="minorHAnsi" w:hAnsiTheme="minorHAnsi" w:cstheme="minorHAnsi"/>
          <w:sz w:val="24"/>
          <w:szCs w:val="24"/>
        </w:rPr>
        <w:t>.</w:t>
      </w:r>
      <w:r w:rsidR="006D3DF0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FD2BB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0B943468" w14:textId="77777777" w:rsidR="00545956" w:rsidRPr="00545956" w:rsidRDefault="00545956" w:rsidP="00ED0989">
      <w:pPr>
        <w:pStyle w:val="Akapitzlist"/>
        <w:ind w:left="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E37697C" w14:textId="292C5381" w:rsidR="00EB7C9B" w:rsidRPr="00545956" w:rsidRDefault="00EB7C9B" w:rsidP="00545956">
      <w:pPr>
        <w:pStyle w:val="Akapitzlist"/>
        <w:numPr>
          <w:ilvl w:val="0"/>
          <w:numId w:val="11"/>
        </w:numPr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b/>
          <w:sz w:val="24"/>
          <w:szCs w:val="24"/>
        </w:rPr>
        <w:t>Definicje</w:t>
      </w:r>
      <w:r w:rsidR="009B6184" w:rsidRPr="00545956">
        <w:rPr>
          <w:rFonts w:asciiTheme="minorHAnsi" w:hAnsiTheme="minorHAnsi" w:cstheme="minorHAnsi"/>
          <w:sz w:val="24"/>
          <w:szCs w:val="24"/>
        </w:rPr>
        <w:t>:</w:t>
      </w:r>
    </w:p>
    <w:p w14:paraId="66531394" w14:textId="7C1E40CB" w:rsidR="00685B57" w:rsidRPr="00545956" w:rsidRDefault="00180C07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Acronis Device Lock</w:t>
      </w:r>
      <w:r w:rsidR="00351098"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</w:t>
      </w:r>
      <w:r w:rsidR="00595E05"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DLP Suite </w:t>
      </w:r>
      <w:r w:rsidR="0081586D"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–</w:t>
      </w:r>
      <w:r w:rsidR="00351098"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</w:t>
      </w:r>
      <w:r w:rsidR="0081586D"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zwany dalej „Systemem”</w:t>
      </w:r>
      <w:r w:rsidR="0099464B"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. </w:t>
      </w:r>
      <w:r w:rsidR="00595E05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N</w:t>
      </w:r>
      <w:r w:rsidR="0099464B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arzędzie</w:t>
      </w:r>
      <w:r w:rsidR="00EF0631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do </w:t>
      </w:r>
      <w:r w:rsidR="00595E05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ochrony plików pakietów biurowych oraz wiadomości poczty elektronicznej przed niekontrolowanym wyciekiem poza infrastrukturę PARP, przeznaczone dla </w:t>
      </w:r>
      <w:r w:rsidR="00EF0631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system</w:t>
      </w:r>
      <w:r w:rsidR="00595E05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u</w:t>
      </w:r>
      <w:r w:rsidR="00EF0631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operacyjn</w:t>
      </w:r>
      <w:r w:rsidR="00595E05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ego Windows od wersji 10 wzwyż</w:t>
      </w:r>
      <w:r w:rsidR="0070151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. System</w:t>
      </w:r>
      <w:r w:rsidR="00BB3B45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70151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BB3B45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kłada się z</w:t>
      </w:r>
      <w:r w:rsidR="0099464B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następujących elementów:</w:t>
      </w:r>
    </w:p>
    <w:p w14:paraId="3429513F" w14:textId="7B71DDED" w:rsidR="00BC7A8F" w:rsidRPr="00545956" w:rsidRDefault="00F80108" w:rsidP="00363E27">
      <w:pPr>
        <w:pStyle w:val="Akapitzlist"/>
        <w:numPr>
          <w:ilvl w:val="2"/>
          <w:numId w:val="5"/>
        </w:numPr>
        <w:spacing w:after="200"/>
        <w:ind w:left="1134" w:hanging="56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Acronis DeviceLock Core License</w:t>
      </w:r>
      <w:r w:rsidR="006B1AE3"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;</w:t>
      </w:r>
    </w:p>
    <w:p w14:paraId="49E4C96E" w14:textId="3A099323" w:rsidR="00BC7A8F" w:rsidRPr="00545956" w:rsidRDefault="00F80108" w:rsidP="00363E27">
      <w:pPr>
        <w:pStyle w:val="Akapitzlist"/>
        <w:numPr>
          <w:ilvl w:val="2"/>
          <w:numId w:val="5"/>
        </w:numPr>
        <w:spacing w:after="200"/>
        <w:ind w:left="1134" w:hanging="56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Acronis DeviceLock ContentLock</w:t>
      </w:r>
      <w:r w:rsidR="006B1AE3"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;</w:t>
      </w:r>
    </w:p>
    <w:p w14:paraId="1A2F41DF" w14:textId="722F824D" w:rsidR="00595E05" w:rsidRPr="00545956" w:rsidRDefault="00F80108" w:rsidP="00363E27">
      <w:pPr>
        <w:pStyle w:val="Akapitzlist"/>
        <w:numPr>
          <w:ilvl w:val="2"/>
          <w:numId w:val="5"/>
        </w:numPr>
        <w:spacing w:after="200"/>
        <w:ind w:left="1134" w:hanging="566"/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Acronis DeviceLock NetworkLock</w:t>
      </w:r>
      <w:r w:rsidR="00595E05"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;</w:t>
      </w:r>
    </w:p>
    <w:p w14:paraId="52FF95C9" w14:textId="68A0AAC9" w:rsidR="00F36D7E" w:rsidRPr="00545956" w:rsidRDefault="00F80108" w:rsidP="00363E27">
      <w:pPr>
        <w:pStyle w:val="Akapitzlist"/>
        <w:numPr>
          <w:ilvl w:val="2"/>
          <w:numId w:val="5"/>
        </w:numPr>
        <w:spacing w:after="200"/>
        <w:ind w:left="1134" w:hanging="566"/>
        <w:rPr>
          <w:rFonts w:asciiTheme="minorHAnsi" w:hAnsiTheme="minorHAnsi" w:cstheme="minorHAnsi"/>
          <w:sz w:val="24"/>
          <w:szCs w:val="24"/>
          <w:lang w:val="en-US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Acronis DeviceLock Search Server 5 million files GESD</w:t>
      </w:r>
      <w:r w:rsidRPr="00545956" w:rsidDel="00F80108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 xml:space="preserve"> </w:t>
      </w:r>
      <w:r w:rsidR="005558E0" w:rsidRPr="00545956">
        <w:rPr>
          <w:rFonts w:asciiTheme="minorHAnsi" w:eastAsia="Times New Roman" w:hAnsiTheme="minorHAnsi" w:cstheme="minorHAnsi"/>
          <w:color w:val="000000"/>
          <w:sz w:val="24"/>
          <w:szCs w:val="24"/>
          <w:lang w:val="en-US"/>
        </w:rPr>
        <w:t>.</w:t>
      </w:r>
      <w:bookmarkStart w:id="4" w:name="_Hlk79064616"/>
    </w:p>
    <w:p w14:paraId="79CBA1D0" w14:textId="7FCE01FB" w:rsidR="00FC300C" w:rsidRPr="00545956" w:rsidRDefault="00FC300C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Awaria - całkowite zatrzymanie pracy </w:t>
      </w:r>
      <w:r w:rsidR="00884D0E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ystemu lub poważne uszkodzenie jego składowych, co uniemożliwia realizację zadań wspieranych przez ten System. Za </w:t>
      </w:r>
      <w:r w:rsidR="00024C07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warię Zamawiający uznaje w szczególności sytuacje takie jak: </w:t>
      </w:r>
    </w:p>
    <w:p w14:paraId="51F284A0" w14:textId="7A0C98DC" w:rsidR="00FC300C" w:rsidRPr="00545956" w:rsidRDefault="00FC300C" w:rsidP="00363E27">
      <w:pPr>
        <w:pStyle w:val="Akapitzlist"/>
        <w:numPr>
          <w:ilvl w:val="0"/>
          <w:numId w:val="9"/>
        </w:numPr>
        <w:spacing w:after="200"/>
        <w:ind w:left="1134" w:hanging="567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5" w:name="_Hlk80015028"/>
      <w:bookmarkEnd w:id="4"/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niedziałająca konsola</w:t>
      </w:r>
      <w:r w:rsidR="00B34C6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zarządzająca (Management </w:t>
      </w:r>
      <w:r w:rsidR="00F80108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C</w:t>
      </w:r>
      <w:r w:rsidR="00B34C6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onsole)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, co przekłada się na brak kontroli nad działaniem Systemu</w:t>
      </w:r>
    </w:p>
    <w:bookmarkEnd w:id="5"/>
    <w:p w14:paraId="5168189F" w14:textId="0B3C68B3" w:rsidR="00FC300C" w:rsidRPr="00545956" w:rsidRDefault="00FC300C" w:rsidP="00363E27">
      <w:pPr>
        <w:pStyle w:val="Akapitzlist"/>
        <w:numPr>
          <w:ilvl w:val="0"/>
          <w:numId w:val="9"/>
        </w:numPr>
        <w:spacing w:after="200"/>
        <w:ind w:left="1134" w:hanging="567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niedziałająca konsola </w:t>
      </w:r>
      <w:r w:rsidR="00B34C6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przedsiębiorstwa (Enterprise Manager)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co skutkuje brakiem dostępu </w:t>
      </w:r>
      <w:r w:rsidR="00A03F57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do </w:t>
      </w:r>
      <w:r w:rsidR="00B34C6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konfiguracji serwisów</w:t>
      </w:r>
      <w:r w:rsidR="00A03F57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stacji klienckich, a także logów (Audit log, Shadow log) oraz raportów (PnP Devices, Permissions/Auditing) dla większych grup komputerów.</w:t>
      </w:r>
    </w:p>
    <w:p w14:paraId="38B38D6B" w14:textId="288C5310" w:rsidR="002B2A04" w:rsidRPr="00545956" w:rsidRDefault="00F36D7E" w:rsidP="00363E27">
      <w:pPr>
        <w:pStyle w:val="Akapitzlist"/>
        <w:numPr>
          <w:ilvl w:val="0"/>
          <w:numId w:val="9"/>
        </w:numPr>
        <w:spacing w:after="200"/>
        <w:ind w:left="1134" w:hanging="567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bookmarkStart w:id="6" w:name="_Hlk80015060"/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uszkodzona baza danych, z których korzysta System, czego następstwem jest brak dostępu do danych przetwarzanych przez System</w:t>
      </w:r>
      <w:bookmarkEnd w:id="6"/>
    </w:p>
    <w:p w14:paraId="013A961E" w14:textId="68339708" w:rsidR="00FF54A0" w:rsidRPr="00545956" w:rsidRDefault="00FF54A0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Błąd – </w:t>
      </w:r>
      <w:r w:rsidR="0070151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inna niż </w:t>
      </w:r>
      <w:r w:rsidR="00024C07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="0070151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waria nieprawidłowa praca Systemu, w szczególności 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częściowa dysfunkcja </w:t>
      </w:r>
      <w:r w:rsidR="005443DC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ystemu lub je</w:t>
      </w:r>
      <w:r w:rsidR="005443DC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go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składowych, która nie wpływa bezpośredni</w:t>
      </w:r>
      <w:r w:rsidR="0070151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o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na realizację zadań wspieranych przez System. W chwili wystąpienia </w:t>
      </w:r>
      <w:r w:rsidR="00024C07">
        <w:rPr>
          <w:rFonts w:asciiTheme="minorHAnsi" w:eastAsia="Times New Roman" w:hAnsiTheme="minorHAnsi" w:cstheme="minorHAnsi"/>
          <w:color w:val="000000"/>
          <w:sz w:val="24"/>
          <w:szCs w:val="24"/>
        </w:rPr>
        <w:t>B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łędu ciągłość pracy </w:t>
      </w:r>
      <w:r w:rsidR="005443DC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ystemu zostaje zachowana, </w:t>
      </w:r>
      <w:r w:rsidR="00A73BE5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jednak</w:t>
      </w:r>
      <w:r w:rsidR="00926403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pewne funkcje </w:t>
      </w:r>
      <w:r w:rsidR="005443DC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S</w:t>
      </w:r>
      <w:r w:rsidR="00926403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ystemu nie działają w sposób prawidłowy lub nie działają w ogóle.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Za </w:t>
      </w:r>
      <w:r w:rsidR="00024C07">
        <w:rPr>
          <w:rFonts w:asciiTheme="minorHAnsi" w:eastAsia="Times New Roman" w:hAnsiTheme="minorHAnsi" w:cstheme="minorHAnsi"/>
          <w:color w:val="000000"/>
          <w:sz w:val="24"/>
          <w:szCs w:val="24"/>
        </w:rPr>
        <w:t>B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łąd Zamawiający uznaje również stan Systemu, który wbrew pierwotnym założeniom, nie jest zgodny z oczekiwaniami strony Zamawiającej</w:t>
      </w:r>
      <w:r w:rsidR="00926403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np. błędy w konfiguracji Systemu.</w:t>
      </w:r>
      <w:r w:rsidR="002B2A0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</w:p>
    <w:p w14:paraId="3F9DAC7A" w14:textId="0386DA62" w:rsidR="00FF54A0" w:rsidRPr="00545956" w:rsidRDefault="00FF54A0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Czas naprawy – czas liczony od momentu zgłoszenia do momentu </w:t>
      </w:r>
      <w:r w:rsidR="006853D0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przywróceni</w:t>
      </w:r>
      <w:r w:rsidR="00351098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="006853D0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pełnej sprawności Systemu zarówno w zakresie funkcjonalnym jak i wydajnościowym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1EEEAB46" w14:textId="7106E4D8" w:rsidR="00FF54A0" w:rsidRPr="00545956" w:rsidRDefault="00FF54A0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Czas reakcji - maksymalny czas jaki może upłynąć pomiędzy zgłoszeniem a reakcją Wykonawcy (potwierdzeniem przyjęcia zgłoszenia).</w:t>
      </w:r>
    </w:p>
    <w:p w14:paraId="452D7166" w14:textId="4BC5FA9A" w:rsidR="00FF54A0" w:rsidRPr="00545956" w:rsidRDefault="00FF54A0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Godziny robocze – godziny pracy Zamawiającego:</w:t>
      </w:r>
      <w:r w:rsidR="00F72016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od poniedziałku do </w:t>
      </w:r>
      <w:r w:rsidR="00566C14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piątku 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8:30-16:30.</w:t>
      </w:r>
    </w:p>
    <w:p w14:paraId="052BCE06" w14:textId="7102420E" w:rsidR="009B7A9C" w:rsidRPr="00545956" w:rsidRDefault="009B7A9C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363E2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Inne zgłoszenia </w:t>
      </w:r>
      <w:r w:rsidR="009069A9" w:rsidRPr="00363E27">
        <w:rPr>
          <w:rFonts w:asciiTheme="minorHAnsi" w:eastAsia="Times New Roman" w:hAnsiTheme="minorHAnsi" w:cstheme="minorHAnsi"/>
          <w:color w:val="000000"/>
          <w:sz w:val="24"/>
          <w:szCs w:val="24"/>
        </w:rPr>
        <w:t>– konsultacje/</w:t>
      </w:r>
      <w:r w:rsidRPr="00363E27">
        <w:rPr>
          <w:rFonts w:asciiTheme="minorHAnsi" w:eastAsia="Times New Roman" w:hAnsiTheme="minorHAnsi" w:cstheme="minorHAnsi"/>
          <w:color w:val="000000"/>
          <w:sz w:val="24"/>
          <w:szCs w:val="24"/>
        </w:rPr>
        <w:t>pomoc przy konfiguracji Systemu i powiązanego z nim środowiska</w:t>
      </w:r>
      <w:r w:rsidR="009069A9" w:rsidRPr="00363E27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, pytania </w:t>
      </w:r>
      <w:r w:rsidR="009069A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z zakresu obsługi merytorycznej Systemu</w:t>
      </w:r>
      <w:r w:rsidR="009069A9" w:rsidRPr="00363E27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</w:p>
    <w:p w14:paraId="4D717728" w14:textId="5DB8EAD2" w:rsidR="00FF54A0" w:rsidRPr="00363E27" w:rsidRDefault="00FF54A0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Siedziba Zamawiającego – wskazana przez Zamawiającego lokalizacja wykonania usługi – Warszawa, ul</w:t>
      </w:r>
      <w:r w:rsidR="006F518D">
        <w:rPr>
          <w:rFonts w:asciiTheme="minorHAnsi" w:eastAsia="Times New Roman" w:hAnsiTheme="minorHAnsi" w:cstheme="minorHAnsi"/>
          <w:color w:val="000000"/>
          <w:sz w:val="24"/>
          <w:szCs w:val="24"/>
        </w:rPr>
        <w:t>.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Pańska 81/83. Zamawiający zastrzega sobie możliwość wskazania innej lokalizacji w Warszawie, o czym Wykonawca zostanie powiadomiony z minimum dwudniowym wyprzedzeniem.</w:t>
      </w:r>
    </w:p>
    <w:p w14:paraId="1950F10C" w14:textId="77777777" w:rsidR="00EB7C9B" w:rsidRPr="00545956" w:rsidRDefault="00EB7C9B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Update oprogramowania – aktualizacja, podniesienie funkcjonalności </w:t>
      </w:r>
      <w:r w:rsidR="002B74BD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i poziomu bezpieczeństwa </w:t>
      </w: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dla obecnie posiadanej wersji.</w:t>
      </w:r>
    </w:p>
    <w:p w14:paraId="513C21F7" w14:textId="2C8255A9" w:rsidR="00EB7C9B" w:rsidRPr="00545956" w:rsidRDefault="00EB7C9B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Upgrade oprogramowania – podniesienie wersji oprogramowania do nowej wersji (na przykład z 3.0 do 4.0).</w:t>
      </w:r>
    </w:p>
    <w:p w14:paraId="1F1D095E" w14:textId="4C456EFC" w:rsidR="00C81721" w:rsidRDefault="0040212E" w:rsidP="00363E27">
      <w:pPr>
        <w:pStyle w:val="Akapitzlist"/>
        <w:numPr>
          <w:ilvl w:val="1"/>
          <w:numId w:val="5"/>
        </w:numPr>
        <w:spacing w:after="200"/>
        <w:ind w:left="426" w:hanging="426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Wsparcie techniczne</w:t>
      </w:r>
      <w:r w:rsidR="00C81721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2E2B30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Wykonawcy </w:t>
      </w:r>
      <w:r w:rsidR="00C81721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– </w:t>
      </w:r>
      <w:r w:rsidR="00161CB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usługa świadczona przez Wykonawcę polegająca na obsłudze problemów technicznych związanych z funkcjonowaniem Systemu</w:t>
      </w:r>
      <w:r w:rsidR="000C45BA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, w</w:t>
      </w:r>
      <w:r w:rsidR="00ED0989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  <w:r w:rsidR="000C45BA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szczególności</w:t>
      </w:r>
      <w:r w:rsidR="00784FD2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BB24DF">
        <w:rPr>
          <w:rFonts w:asciiTheme="minorHAnsi" w:eastAsia="Times New Roman" w:hAnsiTheme="minorHAnsi" w:cstheme="minorHAnsi"/>
          <w:color w:val="000000"/>
          <w:sz w:val="24"/>
          <w:szCs w:val="24"/>
        </w:rPr>
        <w:t>A</w:t>
      </w:r>
      <w:r w:rsidR="00784FD2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warii</w:t>
      </w:r>
      <w:r w:rsidR="000C45BA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i</w:t>
      </w:r>
      <w:r w:rsidR="00784FD2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</w:t>
      </w:r>
      <w:r w:rsidR="00BB24DF">
        <w:rPr>
          <w:rFonts w:asciiTheme="minorHAnsi" w:eastAsia="Times New Roman" w:hAnsiTheme="minorHAnsi" w:cstheme="minorHAnsi"/>
          <w:color w:val="000000"/>
          <w:sz w:val="24"/>
          <w:szCs w:val="24"/>
        </w:rPr>
        <w:t>B</w:t>
      </w:r>
      <w:r w:rsidR="00784FD2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ł</w:t>
      </w:r>
      <w:r w:rsidR="000C45BA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ę</w:t>
      </w:r>
      <w:r w:rsidR="00784FD2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dów</w:t>
      </w:r>
      <w:r w:rsidR="00161CB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, przekazywanych przez Zamawiającego w formie zgłoszeń</w:t>
      </w:r>
      <w:r w:rsidR="004D1FC5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mailowych, telefonicznych lub za pośrednictwem systemu Redmine udostępnionego przez Zamawiającego.</w:t>
      </w:r>
      <w:r w:rsidR="00161CB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 ramach </w:t>
      </w:r>
      <w:r w:rsidR="001979F8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>wsparcia technicznego</w:t>
      </w:r>
      <w:r w:rsidR="00161CB9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Wykonawca będzie również udzielał konsultacji w zakresie obsługi merytorycznej Systemu</w:t>
      </w:r>
      <w:r w:rsidR="004D1FC5" w:rsidRPr="00545956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</w:t>
      </w:r>
    </w:p>
    <w:p w14:paraId="3AD3E480" w14:textId="77777777" w:rsidR="00545956" w:rsidRPr="00545956" w:rsidRDefault="00545956" w:rsidP="00545956">
      <w:pPr>
        <w:pStyle w:val="Akapitzlist"/>
        <w:spacing w:after="200"/>
        <w:ind w:left="810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2EAF4411" w14:textId="3D554187" w:rsidR="00EB7C9B" w:rsidRPr="00545956" w:rsidRDefault="00545956" w:rsidP="00707F9F">
      <w:pPr>
        <w:pStyle w:val="Akapitzlist"/>
        <w:numPr>
          <w:ilvl w:val="0"/>
          <w:numId w:val="11"/>
        </w:numPr>
        <w:ind w:hanging="357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Szczegółowy z</w:t>
      </w:r>
      <w:r w:rsidR="0013745A" w:rsidRPr="00545956">
        <w:rPr>
          <w:rFonts w:asciiTheme="minorHAnsi" w:hAnsiTheme="minorHAnsi" w:cstheme="minorHAnsi"/>
          <w:b/>
          <w:sz w:val="24"/>
          <w:szCs w:val="24"/>
        </w:rPr>
        <w:t>akres zamówienia</w:t>
      </w:r>
      <w:bookmarkEnd w:id="0"/>
      <w:bookmarkEnd w:id="1"/>
      <w:r>
        <w:rPr>
          <w:rFonts w:asciiTheme="minorHAnsi" w:hAnsiTheme="minorHAnsi" w:cstheme="minorHAnsi"/>
          <w:b/>
          <w:sz w:val="24"/>
          <w:szCs w:val="24"/>
        </w:rPr>
        <w:t>:</w:t>
      </w:r>
    </w:p>
    <w:p w14:paraId="0CFE4C9A" w14:textId="001A5D83" w:rsidR="002E2B30" w:rsidRPr="00545956" w:rsidRDefault="00861ECE" w:rsidP="00DD256F">
      <w:pPr>
        <w:pStyle w:val="Akapitzlist"/>
        <w:numPr>
          <w:ilvl w:val="0"/>
          <w:numId w:val="4"/>
        </w:numPr>
        <w:spacing w:before="120" w:after="120"/>
        <w:ind w:hanging="35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>Przedłużenie</w:t>
      </w:r>
      <w:r w:rsidR="007036C1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BE4E63" w:rsidRPr="00545956">
        <w:rPr>
          <w:rFonts w:asciiTheme="minorHAnsi" w:hAnsiTheme="minorHAnsi" w:cstheme="minorHAnsi"/>
          <w:sz w:val="24"/>
          <w:szCs w:val="24"/>
        </w:rPr>
        <w:t xml:space="preserve">wsparcia </w:t>
      </w:r>
      <w:r w:rsidR="002E2B30" w:rsidRPr="00545956">
        <w:rPr>
          <w:rFonts w:asciiTheme="minorHAnsi" w:hAnsiTheme="minorHAnsi" w:cstheme="minorHAnsi"/>
          <w:sz w:val="24"/>
          <w:szCs w:val="24"/>
        </w:rPr>
        <w:t xml:space="preserve">producenta </w:t>
      </w:r>
      <w:r w:rsidR="009809B5" w:rsidRPr="00545956">
        <w:rPr>
          <w:rFonts w:asciiTheme="minorHAnsi" w:hAnsiTheme="minorHAnsi" w:cstheme="minorHAnsi"/>
          <w:sz w:val="24"/>
          <w:szCs w:val="24"/>
        </w:rPr>
        <w:t>do oprogramowania Acronis DeviceLock Core, Acronis DeviceLock ContentLock, Acronis DeviceLock NetworkLock - 700 licencji oraz Acronis DeviceLock Search Server 5 million files GESD w ilości 1 szt</w:t>
      </w:r>
      <w:r w:rsidR="00825E26">
        <w:rPr>
          <w:rFonts w:asciiTheme="minorHAnsi" w:hAnsiTheme="minorHAnsi" w:cstheme="minorHAnsi"/>
          <w:sz w:val="24"/>
          <w:szCs w:val="24"/>
        </w:rPr>
        <w:t>.</w:t>
      </w:r>
      <w:r w:rsidR="009809B5" w:rsidRPr="00545956">
        <w:rPr>
          <w:rFonts w:asciiTheme="minorHAnsi" w:hAnsiTheme="minorHAnsi" w:cstheme="minorHAnsi"/>
          <w:sz w:val="24"/>
          <w:szCs w:val="24"/>
        </w:rPr>
        <w:t xml:space="preserve">, </w:t>
      </w:r>
      <w:r w:rsidR="002E2B30" w:rsidRPr="00545956">
        <w:rPr>
          <w:rFonts w:asciiTheme="minorHAnsi" w:hAnsiTheme="minorHAnsi" w:cstheme="minorHAnsi"/>
          <w:sz w:val="24"/>
          <w:szCs w:val="24"/>
        </w:rPr>
        <w:t xml:space="preserve">w zakresie dostępu do nowych wersji oprogramowania przez okres 12 miesięcy. </w:t>
      </w:r>
    </w:p>
    <w:p w14:paraId="6C17C159" w14:textId="558637EC" w:rsidR="008D26FE" w:rsidRPr="00545956" w:rsidRDefault="00913E40" w:rsidP="00545956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>Wsparcie techniczne</w:t>
      </w:r>
      <w:r w:rsidR="002E2B30" w:rsidRPr="00545956">
        <w:rPr>
          <w:rFonts w:asciiTheme="minorHAnsi" w:hAnsiTheme="minorHAnsi" w:cstheme="minorHAnsi"/>
          <w:sz w:val="24"/>
          <w:szCs w:val="24"/>
        </w:rPr>
        <w:t xml:space="preserve"> Wykonawcy</w:t>
      </w:r>
      <w:r w:rsidR="00F76828" w:rsidRPr="00545956">
        <w:rPr>
          <w:rFonts w:asciiTheme="minorHAnsi" w:hAnsiTheme="minorHAnsi" w:cstheme="minorHAnsi"/>
          <w:sz w:val="24"/>
          <w:szCs w:val="24"/>
        </w:rPr>
        <w:t>:</w:t>
      </w:r>
      <w:r w:rsidR="00D449CD" w:rsidRPr="0054595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39EF68" w14:textId="4ACDAC27" w:rsidR="002643F5" w:rsidRPr="00545956" w:rsidRDefault="008A4830" w:rsidP="00363E27">
      <w:pPr>
        <w:pStyle w:val="Akapitzlist"/>
        <w:numPr>
          <w:ilvl w:val="1"/>
          <w:numId w:val="4"/>
        </w:numPr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 xml:space="preserve">Wykonawca w okresie trwania </w:t>
      </w:r>
      <w:r w:rsidR="00171769">
        <w:rPr>
          <w:rFonts w:asciiTheme="minorHAnsi" w:hAnsiTheme="minorHAnsi" w:cstheme="minorHAnsi"/>
          <w:sz w:val="24"/>
          <w:szCs w:val="24"/>
        </w:rPr>
        <w:t>U</w:t>
      </w:r>
      <w:r w:rsidRPr="00545956">
        <w:rPr>
          <w:rFonts w:asciiTheme="minorHAnsi" w:hAnsiTheme="minorHAnsi" w:cstheme="minorHAnsi"/>
          <w:sz w:val="24"/>
          <w:szCs w:val="24"/>
        </w:rPr>
        <w:t xml:space="preserve">mowy zapewni </w:t>
      </w:r>
      <w:r w:rsidR="00FA2D4C" w:rsidRPr="00545956">
        <w:rPr>
          <w:rFonts w:asciiTheme="minorHAnsi" w:hAnsiTheme="minorHAnsi" w:cstheme="minorHAnsi"/>
          <w:sz w:val="24"/>
          <w:szCs w:val="24"/>
        </w:rPr>
        <w:t xml:space="preserve">24 </w:t>
      </w:r>
      <w:r w:rsidRPr="00545956">
        <w:rPr>
          <w:rFonts w:asciiTheme="minorHAnsi" w:hAnsiTheme="minorHAnsi" w:cstheme="minorHAnsi"/>
          <w:sz w:val="24"/>
          <w:szCs w:val="24"/>
        </w:rPr>
        <w:t>godzin</w:t>
      </w:r>
      <w:r w:rsidR="00E15F04" w:rsidRPr="00545956">
        <w:rPr>
          <w:rFonts w:asciiTheme="minorHAnsi" w:hAnsiTheme="minorHAnsi" w:cstheme="minorHAnsi"/>
          <w:sz w:val="24"/>
          <w:szCs w:val="24"/>
        </w:rPr>
        <w:t>y</w:t>
      </w:r>
      <w:r w:rsidRPr="00545956">
        <w:rPr>
          <w:rFonts w:asciiTheme="minorHAnsi" w:hAnsiTheme="minorHAnsi" w:cstheme="minorHAnsi"/>
          <w:sz w:val="24"/>
          <w:szCs w:val="24"/>
        </w:rPr>
        <w:t xml:space="preserve"> wsparcia</w:t>
      </w:r>
      <w:r w:rsidR="0040212E" w:rsidRPr="00545956">
        <w:rPr>
          <w:rFonts w:asciiTheme="minorHAnsi" w:hAnsiTheme="minorHAnsi" w:cstheme="minorHAnsi"/>
          <w:sz w:val="24"/>
          <w:szCs w:val="24"/>
        </w:rPr>
        <w:t xml:space="preserve"> technicznego</w:t>
      </w:r>
      <w:r w:rsidRPr="00545956">
        <w:rPr>
          <w:rFonts w:asciiTheme="minorHAnsi" w:hAnsiTheme="minorHAnsi" w:cstheme="minorHAnsi"/>
          <w:sz w:val="24"/>
          <w:szCs w:val="24"/>
        </w:rPr>
        <w:t xml:space="preserve"> do wykorzystania przez Zamawiającego</w:t>
      </w:r>
      <w:r w:rsidR="006F7C10" w:rsidRPr="00545956">
        <w:rPr>
          <w:rFonts w:asciiTheme="minorHAnsi" w:hAnsiTheme="minorHAnsi" w:cstheme="minorHAnsi"/>
          <w:sz w:val="24"/>
          <w:szCs w:val="24"/>
        </w:rPr>
        <w:t>.</w:t>
      </w:r>
    </w:p>
    <w:p w14:paraId="666169DE" w14:textId="02FF76BC" w:rsidR="00C51288" w:rsidRPr="00545956" w:rsidRDefault="0040212E" w:rsidP="00363E27">
      <w:pPr>
        <w:pStyle w:val="Akapitzlist"/>
        <w:numPr>
          <w:ilvl w:val="1"/>
          <w:numId w:val="4"/>
        </w:numPr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 xml:space="preserve">Stroną zobowiązaną do dostarczenia rozwiązania/odpowiedzi jest </w:t>
      </w:r>
      <w:r w:rsidR="00C51288" w:rsidRPr="00545956">
        <w:rPr>
          <w:rFonts w:asciiTheme="minorHAnsi" w:hAnsiTheme="minorHAnsi" w:cstheme="minorHAnsi"/>
          <w:sz w:val="24"/>
          <w:szCs w:val="24"/>
        </w:rPr>
        <w:t>Wykonawca</w:t>
      </w:r>
      <w:r w:rsidRPr="00545956">
        <w:rPr>
          <w:rFonts w:asciiTheme="minorHAnsi" w:hAnsiTheme="minorHAnsi" w:cstheme="minorHAnsi"/>
          <w:sz w:val="24"/>
          <w:szCs w:val="24"/>
        </w:rPr>
        <w:t>, niezależnie od tego czy dostarczenie rozwiązania/odpowiedzi będzie wymagało komunikacji z producentem Systemu. Za ewentualne przekazanie problemu opisanego w zgłoszeniu do producenta Systemu oraz dostarczenie Zamawiającemu rozwiązania odpowiedzialny jest Wykonawca</w:t>
      </w:r>
      <w:r w:rsidR="00C51288" w:rsidRPr="00545956">
        <w:rPr>
          <w:rFonts w:asciiTheme="minorHAnsi" w:hAnsiTheme="minorHAnsi" w:cstheme="minorHAnsi"/>
          <w:sz w:val="24"/>
          <w:szCs w:val="24"/>
        </w:rPr>
        <w:t>.</w:t>
      </w:r>
    </w:p>
    <w:p w14:paraId="42275146" w14:textId="4F523D97" w:rsidR="00AA09DD" w:rsidRPr="00545956" w:rsidRDefault="00FA5BA8" w:rsidP="00363E27">
      <w:pPr>
        <w:pStyle w:val="Akapitzlist"/>
        <w:numPr>
          <w:ilvl w:val="1"/>
          <w:numId w:val="4"/>
        </w:numPr>
        <w:ind w:left="993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>W ramach wsparcia technicznego Wykonawca zobowiązany jest do o</w:t>
      </w:r>
      <w:r w:rsidR="001A5753" w:rsidRPr="00545956">
        <w:rPr>
          <w:rFonts w:asciiTheme="minorHAnsi" w:hAnsiTheme="minorHAnsi" w:cstheme="minorHAnsi"/>
          <w:sz w:val="24"/>
          <w:szCs w:val="24"/>
        </w:rPr>
        <w:t>bsług</w:t>
      </w:r>
      <w:r w:rsidRPr="00545956">
        <w:rPr>
          <w:rFonts w:asciiTheme="minorHAnsi" w:hAnsiTheme="minorHAnsi" w:cstheme="minorHAnsi"/>
          <w:sz w:val="24"/>
          <w:szCs w:val="24"/>
        </w:rPr>
        <w:t>i</w:t>
      </w:r>
      <w:r w:rsidR="001A5753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BB24DF">
        <w:rPr>
          <w:rFonts w:asciiTheme="minorHAnsi" w:hAnsiTheme="minorHAnsi" w:cstheme="minorHAnsi"/>
          <w:sz w:val="24"/>
          <w:szCs w:val="24"/>
        </w:rPr>
        <w:t>A</w:t>
      </w:r>
      <w:r w:rsidR="0077542D" w:rsidRPr="00545956">
        <w:rPr>
          <w:rFonts w:asciiTheme="minorHAnsi" w:hAnsiTheme="minorHAnsi" w:cstheme="minorHAnsi"/>
          <w:sz w:val="24"/>
          <w:szCs w:val="24"/>
        </w:rPr>
        <w:t xml:space="preserve">warii, </w:t>
      </w:r>
      <w:r w:rsidR="00BB24DF">
        <w:rPr>
          <w:rFonts w:asciiTheme="minorHAnsi" w:hAnsiTheme="minorHAnsi" w:cstheme="minorHAnsi"/>
          <w:sz w:val="24"/>
          <w:szCs w:val="24"/>
        </w:rPr>
        <w:t>B</w:t>
      </w:r>
      <w:r w:rsidR="0077542D" w:rsidRPr="00545956">
        <w:rPr>
          <w:rFonts w:asciiTheme="minorHAnsi" w:hAnsiTheme="minorHAnsi" w:cstheme="minorHAnsi"/>
          <w:sz w:val="24"/>
          <w:szCs w:val="24"/>
        </w:rPr>
        <w:t>łędów</w:t>
      </w:r>
      <w:r w:rsidR="009B7A9C" w:rsidRPr="00545956">
        <w:rPr>
          <w:rFonts w:asciiTheme="minorHAnsi" w:hAnsiTheme="minorHAnsi" w:cstheme="minorHAnsi"/>
          <w:sz w:val="24"/>
          <w:szCs w:val="24"/>
        </w:rPr>
        <w:t xml:space="preserve"> i innych zgłoszeń</w:t>
      </w:r>
      <w:r w:rsidR="00061727" w:rsidRPr="00545956">
        <w:rPr>
          <w:rFonts w:asciiTheme="minorHAnsi" w:hAnsiTheme="minorHAnsi" w:cstheme="minorHAnsi"/>
          <w:sz w:val="24"/>
          <w:szCs w:val="24"/>
        </w:rPr>
        <w:t xml:space="preserve">. </w:t>
      </w:r>
      <w:r w:rsidR="009B6184" w:rsidRPr="00545956">
        <w:rPr>
          <w:rFonts w:asciiTheme="minorHAnsi" w:hAnsiTheme="minorHAnsi" w:cstheme="minorHAnsi"/>
          <w:sz w:val="24"/>
          <w:szCs w:val="24"/>
        </w:rPr>
        <w:t xml:space="preserve">Zamawiający </w:t>
      </w:r>
      <w:r w:rsidR="00061727" w:rsidRPr="00545956">
        <w:rPr>
          <w:rFonts w:asciiTheme="minorHAnsi" w:hAnsiTheme="minorHAnsi" w:cstheme="minorHAnsi"/>
          <w:sz w:val="24"/>
          <w:szCs w:val="24"/>
        </w:rPr>
        <w:t xml:space="preserve">w ramach </w:t>
      </w:r>
      <w:r w:rsidR="00171769">
        <w:rPr>
          <w:rFonts w:asciiTheme="minorHAnsi" w:hAnsiTheme="minorHAnsi" w:cstheme="minorHAnsi"/>
          <w:sz w:val="24"/>
          <w:szCs w:val="24"/>
        </w:rPr>
        <w:t>U</w:t>
      </w:r>
      <w:r w:rsidR="00061727" w:rsidRPr="00545956">
        <w:rPr>
          <w:rFonts w:asciiTheme="minorHAnsi" w:hAnsiTheme="minorHAnsi" w:cstheme="minorHAnsi"/>
          <w:sz w:val="24"/>
          <w:szCs w:val="24"/>
        </w:rPr>
        <w:t>mowy:</w:t>
      </w:r>
    </w:p>
    <w:p w14:paraId="7965CC48" w14:textId="16C2F4F7" w:rsidR="00AA09DD" w:rsidRPr="00545956" w:rsidRDefault="0077542D" w:rsidP="00363E27">
      <w:pPr>
        <w:pStyle w:val="Akapitzlist"/>
        <w:numPr>
          <w:ilvl w:val="2"/>
          <w:numId w:val="4"/>
        </w:numPr>
        <w:ind w:left="1560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 xml:space="preserve">będzie miał </w:t>
      </w:r>
      <w:r w:rsidR="00AA09DD" w:rsidRPr="00545956">
        <w:rPr>
          <w:rFonts w:asciiTheme="minorHAnsi" w:hAnsiTheme="minorHAnsi" w:cstheme="minorHAnsi"/>
          <w:sz w:val="24"/>
          <w:szCs w:val="24"/>
        </w:rPr>
        <w:t>m</w:t>
      </w:r>
      <w:r w:rsidR="009D4116" w:rsidRPr="00545956">
        <w:rPr>
          <w:rFonts w:asciiTheme="minorHAnsi" w:hAnsiTheme="minorHAnsi" w:cstheme="minorHAnsi"/>
          <w:sz w:val="24"/>
          <w:szCs w:val="24"/>
        </w:rPr>
        <w:t xml:space="preserve">ożliwość </w:t>
      </w:r>
      <w:r w:rsidR="009B6184" w:rsidRPr="00545956">
        <w:rPr>
          <w:rFonts w:asciiTheme="minorHAnsi" w:hAnsiTheme="minorHAnsi" w:cstheme="minorHAnsi"/>
          <w:sz w:val="24"/>
          <w:szCs w:val="24"/>
        </w:rPr>
        <w:t xml:space="preserve">dokonywania </w:t>
      </w:r>
      <w:r w:rsidR="00B038C9" w:rsidRPr="00545956">
        <w:rPr>
          <w:rFonts w:asciiTheme="minorHAnsi" w:hAnsiTheme="minorHAnsi" w:cstheme="minorHAnsi"/>
          <w:sz w:val="24"/>
          <w:szCs w:val="24"/>
        </w:rPr>
        <w:t xml:space="preserve">zgłoszeń </w:t>
      </w:r>
      <w:r w:rsidR="00FE6764">
        <w:rPr>
          <w:rFonts w:asciiTheme="minorHAnsi" w:hAnsiTheme="minorHAnsi" w:cstheme="minorHAnsi"/>
          <w:sz w:val="24"/>
          <w:szCs w:val="24"/>
        </w:rPr>
        <w:t xml:space="preserve">za pomocą email, telefonicznie lub </w:t>
      </w:r>
      <w:r w:rsidR="009E15C0" w:rsidRPr="00545956">
        <w:rPr>
          <w:rFonts w:asciiTheme="minorHAnsi" w:hAnsiTheme="minorHAnsi" w:cstheme="minorHAnsi"/>
          <w:sz w:val="24"/>
          <w:szCs w:val="24"/>
        </w:rPr>
        <w:t>za pośrednictwem systemu Red</w:t>
      </w:r>
      <w:r w:rsidR="00BB24DF">
        <w:rPr>
          <w:rFonts w:asciiTheme="minorHAnsi" w:hAnsiTheme="minorHAnsi" w:cstheme="minorHAnsi"/>
          <w:sz w:val="24"/>
          <w:szCs w:val="24"/>
        </w:rPr>
        <w:t>m</w:t>
      </w:r>
      <w:r w:rsidR="009E15C0" w:rsidRPr="00545956">
        <w:rPr>
          <w:rFonts w:asciiTheme="minorHAnsi" w:hAnsiTheme="minorHAnsi" w:cstheme="minorHAnsi"/>
          <w:sz w:val="24"/>
          <w:szCs w:val="24"/>
        </w:rPr>
        <w:t>ine udostępnionego przez Zamawiającego</w:t>
      </w:r>
      <w:r w:rsidR="009B6184" w:rsidRPr="00545956">
        <w:rPr>
          <w:rFonts w:asciiTheme="minorHAnsi" w:hAnsiTheme="minorHAnsi" w:cstheme="minorHAnsi"/>
          <w:sz w:val="24"/>
          <w:szCs w:val="24"/>
        </w:rPr>
        <w:t>;</w:t>
      </w:r>
    </w:p>
    <w:p w14:paraId="515AEEE6" w14:textId="2111B980" w:rsidR="00AA09DD" w:rsidRPr="00545956" w:rsidRDefault="009D4116" w:rsidP="00363E27">
      <w:pPr>
        <w:pStyle w:val="Akapitzlist"/>
        <w:numPr>
          <w:ilvl w:val="2"/>
          <w:numId w:val="4"/>
        </w:numPr>
        <w:ind w:left="1560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 xml:space="preserve">Wykonawca poda w </w:t>
      </w:r>
      <w:r w:rsidR="00171769">
        <w:rPr>
          <w:rFonts w:asciiTheme="minorHAnsi" w:hAnsiTheme="minorHAnsi" w:cstheme="minorHAnsi"/>
          <w:sz w:val="24"/>
          <w:szCs w:val="24"/>
        </w:rPr>
        <w:t>U</w:t>
      </w:r>
      <w:r w:rsidRPr="00545956">
        <w:rPr>
          <w:rFonts w:asciiTheme="minorHAnsi" w:hAnsiTheme="minorHAnsi" w:cstheme="minorHAnsi"/>
          <w:sz w:val="24"/>
          <w:szCs w:val="24"/>
        </w:rPr>
        <w:t xml:space="preserve">mowie numery telefonów oraz adresy mailowe, </w:t>
      </w:r>
      <w:r w:rsidR="00363E27">
        <w:rPr>
          <w:rFonts w:asciiTheme="minorHAnsi" w:hAnsiTheme="minorHAnsi" w:cstheme="minorHAnsi"/>
          <w:sz w:val="24"/>
          <w:szCs w:val="24"/>
        </w:rPr>
        <w:br/>
      </w:r>
      <w:r w:rsidR="00E15F04" w:rsidRPr="00545956">
        <w:rPr>
          <w:rFonts w:asciiTheme="minorHAnsi" w:hAnsiTheme="minorHAnsi" w:cstheme="minorHAnsi"/>
          <w:sz w:val="24"/>
          <w:szCs w:val="24"/>
        </w:rPr>
        <w:t xml:space="preserve">za pomocą </w:t>
      </w:r>
      <w:r w:rsidRPr="00545956">
        <w:rPr>
          <w:rFonts w:asciiTheme="minorHAnsi" w:hAnsiTheme="minorHAnsi" w:cstheme="minorHAnsi"/>
          <w:sz w:val="24"/>
          <w:szCs w:val="24"/>
        </w:rPr>
        <w:t>któr</w:t>
      </w:r>
      <w:r w:rsidR="00E15F04" w:rsidRPr="00545956">
        <w:rPr>
          <w:rFonts w:asciiTheme="minorHAnsi" w:hAnsiTheme="minorHAnsi" w:cstheme="minorHAnsi"/>
          <w:sz w:val="24"/>
          <w:szCs w:val="24"/>
        </w:rPr>
        <w:t>ych</w:t>
      </w:r>
      <w:r w:rsidRPr="00545956">
        <w:rPr>
          <w:rFonts w:asciiTheme="minorHAnsi" w:hAnsiTheme="minorHAnsi" w:cstheme="minorHAnsi"/>
          <w:sz w:val="24"/>
          <w:szCs w:val="24"/>
        </w:rPr>
        <w:t xml:space="preserve"> Zamawiający będzie miał możliwość </w:t>
      </w:r>
      <w:r w:rsidR="00E15F04" w:rsidRPr="00545956">
        <w:rPr>
          <w:rFonts w:asciiTheme="minorHAnsi" w:hAnsiTheme="minorHAnsi" w:cstheme="minorHAnsi"/>
          <w:sz w:val="24"/>
          <w:szCs w:val="24"/>
        </w:rPr>
        <w:t xml:space="preserve">kontaktu </w:t>
      </w:r>
      <w:r w:rsidR="00363E27">
        <w:rPr>
          <w:rFonts w:asciiTheme="minorHAnsi" w:hAnsiTheme="minorHAnsi" w:cstheme="minorHAnsi"/>
          <w:sz w:val="24"/>
          <w:szCs w:val="24"/>
        </w:rPr>
        <w:br/>
      </w:r>
      <w:r w:rsidR="00E15F04" w:rsidRPr="00545956">
        <w:rPr>
          <w:rFonts w:asciiTheme="minorHAnsi" w:hAnsiTheme="minorHAnsi" w:cstheme="minorHAnsi"/>
          <w:sz w:val="24"/>
          <w:szCs w:val="24"/>
        </w:rPr>
        <w:t>w Wykonawcą</w:t>
      </w:r>
      <w:r w:rsidR="009B6184" w:rsidRPr="00545956">
        <w:rPr>
          <w:rFonts w:asciiTheme="minorHAnsi" w:hAnsiTheme="minorHAnsi" w:cstheme="minorHAnsi"/>
          <w:sz w:val="24"/>
          <w:szCs w:val="24"/>
        </w:rPr>
        <w:t>;</w:t>
      </w:r>
      <w:r w:rsidRPr="0054595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88BDA6D" w14:textId="3AC756AA" w:rsidR="00AA09DD" w:rsidRPr="00545956" w:rsidRDefault="009B6184" w:rsidP="00363E27">
      <w:pPr>
        <w:pStyle w:val="Akapitzlist"/>
        <w:numPr>
          <w:ilvl w:val="2"/>
          <w:numId w:val="4"/>
        </w:numPr>
        <w:ind w:left="1560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lastRenderedPageBreak/>
        <w:t>w</w:t>
      </w:r>
      <w:r w:rsidR="00F76828" w:rsidRPr="00545956">
        <w:rPr>
          <w:rFonts w:asciiTheme="minorHAnsi" w:hAnsiTheme="minorHAnsi" w:cstheme="minorHAnsi"/>
          <w:sz w:val="24"/>
          <w:szCs w:val="24"/>
        </w:rPr>
        <w:t xml:space="preserve"> przypadku braku możliwości rozwiązania problemu zdalnie, wsparcie będzie realizowane w siedzibie Zamawiającego</w:t>
      </w:r>
      <w:r w:rsidRPr="00545956">
        <w:rPr>
          <w:rFonts w:asciiTheme="minorHAnsi" w:hAnsiTheme="minorHAnsi" w:cstheme="minorHAnsi"/>
          <w:sz w:val="24"/>
          <w:szCs w:val="24"/>
        </w:rPr>
        <w:t>;</w:t>
      </w:r>
      <w:r w:rsidR="009D4116" w:rsidRPr="0054595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475E84" w14:textId="211AF643" w:rsidR="00AA09DD" w:rsidRPr="00545956" w:rsidRDefault="009B6184" w:rsidP="00363E27">
      <w:pPr>
        <w:pStyle w:val="Akapitzlist"/>
        <w:numPr>
          <w:ilvl w:val="2"/>
          <w:numId w:val="4"/>
        </w:numPr>
        <w:ind w:left="1560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>k</w:t>
      </w:r>
      <w:r w:rsidR="00AA09DD" w:rsidRPr="00545956">
        <w:rPr>
          <w:rFonts w:asciiTheme="minorHAnsi" w:hAnsiTheme="minorHAnsi" w:cstheme="minorHAnsi"/>
          <w:sz w:val="24"/>
          <w:szCs w:val="24"/>
        </w:rPr>
        <w:t>ażde zgłoszenie</w:t>
      </w:r>
      <w:r w:rsidR="009120FF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AA09DD" w:rsidRPr="00545956">
        <w:rPr>
          <w:rFonts w:asciiTheme="minorHAnsi" w:hAnsiTheme="minorHAnsi" w:cstheme="minorHAnsi"/>
          <w:sz w:val="24"/>
          <w:szCs w:val="24"/>
        </w:rPr>
        <w:t xml:space="preserve">będzie </w:t>
      </w:r>
      <w:r w:rsidR="00B3620E" w:rsidRPr="00545956">
        <w:rPr>
          <w:rFonts w:asciiTheme="minorHAnsi" w:hAnsiTheme="minorHAnsi" w:cstheme="minorHAnsi"/>
          <w:sz w:val="24"/>
          <w:szCs w:val="24"/>
        </w:rPr>
        <w:t>skategoryzowane</w:t>
      </w:r>
      <w:r w:rsidR="00AA09DD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9120FF" w:rsidRPr="00545956">
        <w:rPr>
          <w:rFonts w:asciiTheme="minorHAnsi" w:hAnsiTheme="minorHAnsi" w:cstheme="minorHAnsi"/>
          <w:sz w:val="24"/>
          <w:szCs w:val="24"/>
        </w:rPr>
        <w:t>przez Zamawiającego</w:t>
      </w:r>
      <w:r w:rsidR="006F518D">
        <w:rPr>
          <w:rFonts w:asciiTheme="minorHAnsi" w:hAnsiTheme="minorHAnsi" w:cstheme="minorHAnsi"/>
          <w:sz w:val="24"/>
          <w:szCs w:val="24"/>
        </w:rPr>
        <w:t>,</w:t>
      </w:r>
      <w:r w:rsidR="009120FF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AA09DD" w:rsidRPr="00545956">
        <w:rPr>
          <w:rFonts w:asciiTheme="minorHAnsi" w:hAnsiTheme="minorHAnsi" w:cstheme="minorHAnsi"/>
          <w:sz w:val="24"/>
          <w:szCs w:val="24"/>
        </w:rPr>
        <w:t xml:space="preserve">zgodnie </w:t>
      </w:r>
      <w:r w:rsidR="00363E27">
        <w:rPr>
          <w:rFonts w:asciiTheme="minorHAnsi" w:hAnsiTheme="minorHAnsi" w:cstheme="minorHAnsi"/>
          <w:sz w:val="24"/>
          <w:szCs w:val="24"/>
        </w:rPr>
        <w:br/>
      </w:r>
      <w:r w:rsidR="00AA09DD" w:rsidRPr="00545956">
        <w:rPr>
          <w:rFonts w:asciiTheme="minorHAnsi" w:hAnsiTheme="minorHAnsi" w:cstheme="minorHAnsi"/>
          <w:sz w:val="24"/>
          <w:szCs w:val="24"/>
        </w:rPr>
        <w:t xml:space="preserve">z </w:t>
      </w:r>
      <w:r w:rsidR="007C674C" w:rsidRPr="00545956">
        <w:rPr>
          <w:rFonts w:asciiTheme="minorHAnsi" w:hAnsiTheme="minorHAnsi" w:cstheme="minorHAnsi"/>
          <w:sz w:val="24"/>
          <w:szCs w:val="24"/>
        </w:rPr>
        <w:t>T</w:t>
      </w:r>
      <w:r w:rsidR="00AA09DD" w:rsidRPr="00545956">
        <w:rPr>
          <w:rFonts w:asciiTheme="minorHAnsi" w:hAnsiTheme="minorHAnsi" w:cstheme="minorHAnsi"/>
          <w:sz w:val="24"/>
          <w:szCs w:val="24"/>
        </w:rPr>
        <w:t>abelą nr 1</w:t>
      </w:r>
      <w:r w:rsidR="00C606B4" w:rsidRPr="00545956">
        <w:rPr>
          <w:rFonts w:asciiTheme="minorHAnsi" w:hAnsiTheme="minorHAnsi" w:cstheme="minorHAnsi"/>
          <w:sz w:val="24"/>
          <w:szCs w:val="24"/>
        </w:rPr>
        <w:t>;</w:t>
      </w:r>
    </w:p>
    <w:p w14:paraId="0501BC68" w14:textId="4702FC06" w:rsidR="00AA09DD" w:rsidRPr="00545956" w:rsidRDefault="00AA09DD" w:rsidP="00363E27">
      <w:pPr>
        <w:pStyle w:val="Akapitzlist"/>
        <w:numPr>
          <w:ilvl w:val="2"/>
          <w:numId w:val="4"/>
        </w:numPr>
        <w:ind w:left="1560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>Wykonawca</w:t>
      </w:r>
      <w:r w:rsidR="006F518D">
        <w:rPr>
          <w:rFonts w:asciiTheme="minorHAnsi" w:hAnsiTheme="minorHAnsi" w:cstheme="minorHAnsi"/>
          <w:sz w:val="24"/>
          <w:szCs w:val="24"/>
        </w:rPr>
        <w:t>,</w:t>
      </w:r>
      <w:r w:rsidRPr="00545956">
        <w:rPr>
          <w:rFonts w:asciiTheme="minorHAnsi" w:hAnsiTheme="minorHAnsi" w:cstheme="minorHAnsi"/>
          <w:sz w:val="24"/>
          <w:szCs w:val="24"/>
        </w:rPr>
        <w:t xml:space="preserve"> każdorazowo po otrzymaniu zgłoszenia</w:t>
      </w:r>
      <w:r w:rsidR="006F518D">
        <w:rPr>
          <w:rFonts w:asciiTheme="minorHAnsi" w:hAnsiTheme="minorHAnsi" w:cstheme="minorHAnsi"/>
          <w:sz w:val="24"/>
          <w:szCs w:val="24"/>
        </w:rPr>
        <w:t>,</w:t>
      </w:r>
      <w:r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E15F04" w:rsidRPr="00545956">
        <w:rPr>
          <w:rFonts w:asciiTheme="minorHAnsi" w:hAnsiTheme="minorHAnsi" w:cstheme="minorHAnsi"/>
          <w:sz w:val="24"/>
          <w:szCs w:val="24"/>
        </w:rPr>
        <w:t xml:space="preserve">zaproponuje </w:t>
      </w:r>
      <w:r w:rsidR="00146B88">
        <w:rPr>
          <w:rFonts w:asciiTheme="minorHAnsi" w:hAnsiTheme="minorHAnsi" w:cstheme="minorHAnsi"/>
          <w:sz w:val="24"/>
          <w:szCs w:val="24"/>
        </w:rPr>
        <w:t xml:space="preserve">za pomocą email lub </w:t>
      </w:r>
      <w:r w:rsidR="00E15F04" w:rsidRPr="00545956">
        <w:rPr>
          <w:rFonts w:asciiTheme="minorHAnsi" w:hAnsiTheme="minorHAnsi" w:cstheme="minorHAnsi"/>
          <w:sz w:val="24"/>
          <w:szCs w:val="24"/>
        </w:rPr>
        <w:t>w systemie Red</w:t>
      </w:r>
      <w:r w:rsidR="00BB24DF">
        <w:rPr>
          <w:rFonts w:asciiTheme="minorHAnsi" w:hAnsiTheme="minorHAnsi" w:cstheme="minorHAnsi"/>
          <w:sz w:val="24"/>
          <w:szCs w:val="24"/>
        </w:rPr>
        <w:t>m</w:t>
      </w:r>
      <w:r w:rsidR="00E15F04" w:rsidRPr="00545956">
        <w:rPr>
          <w:rFonts w:asciiTheme="minorHAnsi" w:hAnsiTheme="minorHAnsi" w:cstheme="minorHAnsi"/>
          <w:sz w:val="24"/>
          <w:szCs w:val="24"/>
        </w:rPr>
        <w:t>ine datę i sposób rozwiązania, co będzie jednocześnie traktowane jako</w:t>
      </w:r>
      <w:r w:rsidRPr="00545956">
        <w:rPr>
          <w:rFonts w:asciiTheme="minorHAnsi" w:hAnsiTheme="minorHAnsi" w:cstheme="minorHAnsi"/>
          <w:sz w:val="24"/>
          <w:szCs w:val="24"/>
        </w:rPr>
        <w:t xml:space="preserve"> potwierdzenie przyjęcia </w:t>
      </w:r>
      <w:r w:rsidR="00EE1B7F" w:rsidRPr="00545956">
        <w:rPr>
          <w:rFonts w:asciiTheme="minorHAnsi" w:hAnsiTheme="minorHAnsi" w:cstheme="minorHAnsi"/>
          <w:sz w:val="24"/>
          <w:szCs w:val="24"/>
        </w:rPr>
        <w:t>zgłoszenia</w:t>
      </w:r>
      <w:r w:rsidR="00BB30B1">
        <w:rPr>
          <w:rFonts w:asciiTheme="minorHAnsi" w:hAnsiTheme="minorHAnsi" w:cstheme="minorHAnsi"/>
          <w:sz w:val="24"/>
          <w:szCs w:val="24"/>
        </w:rPr>
        <w:t xml:space="preserve"> (reakcja Wykonawcy)</w:t>
      </w:r>
      <w:r w:rsidR="00C606B4" w:rsidRPr="00545956">
        <w:rPr>
          <w:rFonts w:asciiTheme="minorHAnsi" w:hAnsiTheme="minorHAnsi" w:cstheme="minorHAnsi"/>
          <w:sz w:val="24"/>
          <w:szCs w:val="24"/>
        </w:rPr>
        <w:t>;</w:t>
      </w:r>
    </w:p>
    <w:p w14:paraId="2EA59C14" w14:textId="2D73C645" w:rsidR="00E339BC" w:rsidRPr="00545956" w:rsidRDefault="009B7A9C" w:rsidP="00363E27">
      <w:pPr>
        <w:pStyle w:val="Akapitzlist"/>
        <w:numPr>
          <w:ilvl w:val="2"/>
          <w:numId w:val="4"/>
        </w:numPr>
        <w:ind w:left="1560" w:hanging="567"/>
        <w:rPr>
          <w:rFonts w:asciiTheme="minorHAnsi" w:hAnsiTheme="minorHAnsi" w:cstheme="minorHAnsi"/>
          <w:sz w:val="24"/>
          <w:szCs w:val="24"/>
        </w:rPr>
      </w:pPr>
      <w:r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C606B4" w:rsidRPr="00545956">
        <w:rPr>
          <w:rFonts w:asciiTheme="minorHAnsi" w:hAnsiTheme="minorHAnsi" w:cstheme="minorHAnsi"/>
          <w:sz w:val="24"/>
          <w:szCs w:val="24"/>
        </w:rPr>
        <w:t>o</w:t>
      </w:r>
      <w:r w:rsidR="00D913DB" w:rsidRPr="00545956">
        <w:rPr>
          <w:rFonts w:asciiTheme="minorHAnsi" w:hAnsiTheme="minorHAnsi" w:cstheme="minorHAnsi"/>
          <w:sz w:val="24"/>
          <w:szCs w:val="24"/>
        </w:rPr>
        <w:t>bsługa zgłoszeń</w:t>
      </w:r>
      <w:r w:rsidR="00E339BC" w:rsidRPr="00545956">
        <w:rPr>
          <w:rFonts w:asciiTheme="minorHAnsi" w:hAnsiTheme="minorHAnsi" w:cstheme="minorHAnsi"/>
          <w:sz w:val="24"/>
          <w:szCs w:val="24"/>
        </w:rPr>
        <w:t xml:space="preserve"> nastąpi w terminach określonych w Tabeli nr 1</w:t>
      </w:r>
      <w:r w:rsidR="00FF4FE4" w:rsidRPr="00545956">
        <w:rPr>
          <w:rFonts w:asciiTheme="minorHAnsi" w:hAnsiTheme="minorHAnsi" w:cstheme="minorHAnsi"/>
          <w:sz w:val="24"/>
          <w:szCs w:val="24"/>
        </w:rPr>
        <w:t>.</w:t>
      </w:r>
      <w:r w:rsidR="007F40BA" w:rsidRPr="00545956">
        <w:rPr>
          <w:rFonts w:asciiTheme="minorHAnsi" w:hAnsiTheme="minorHAnsi" w:cstheme="minorHAnsi"/>
          <w:sz w:val="24"/>
          <w:szCs w:val="24"/>
        </w:rPr>
        <w:t xml:space="preserve"> </w:t>
      </w:r>
      <w:r w:rsidR="00363E27">
        <w:rPr>
          <w:rFonts w:asciiTheme="minorHAnsi" w:hAnsiTheme="minorHAnsi" w:cstheme="minorHAnsi"/>
          <w:sz w:val="24"/>
          <w:szCs w:val="24"/>
        </w:rPr>
        <w:br/>
      </w:r>
      <w:r w:rsidR="007F40BA" w:rsidRPr="00545956">
        <w:rPr>
          <w:rFonts w:asciiTheme="minorHAnsi" w:hAnsiTheme="minorHAnsi" w:cstheme="minorHAnsi"/>
          <w:sz w:val="24"/>
          <w:szCs w:val="24"/>
        </w:rPr>
        <w:t>W uzasadnionych przypadkach Zamawiający może zgodzić się na wydłużenie terminu obsługi zgłoszenia, o ile Wykonawca zgłosi taką potrzebę i uzasadni ją obiektywnymi przesłankami. Decyzja Zamawiającego o wydłużeniu terminu jest jego przywilejem, a nie obowiązkiem, w związku z czym Zamawiający może odmówić wydłużenia terminu obsługi zgłoszenia bez podania przyczyn</w:t>
      </w:r>
      <w:r w:rsidR="00C606B4" w:rsidRPr="00545956">
        <w:rPr>
          <w:rFonts w:asciiTheme="minorHAnsi" w:hAnsiTheme="minorHAnsi" w:cstheme="minorHAnsi"/>
          <w:sz w:val="24"/>
          <w:szCs w:val="24"/>
        </w:rPr>
        <w:t>.</w:t>
      </w:r>
      <w:r w:rsidR="00E339BC" w:rsidRPr="00545956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2616AE2" w14:textId="46DDA915" w:rsidR="00D449CD" w:rsidRPr="00DD256F" w:rsidRDefault="00C51288" w:rsidP="00363E27">
      <w:pPr>
        <w:pStyle w:val="Akapitzlist"/>
        <w:numPr>
          <w:ilvl w:val="1"/>
          <w:numId w:val="4"/>
        </w:numPr>
        <w:ind w:left="993" w:hanging="567"/>
        <w:rPr>
          <w:rFonts w:asciiTheme="minorHAnsi" w:hAnsiTheme="minorHAnsi" w:cstheme="minorHAnsi"/>
          <w:sz w:val="24"/>
          <w:szCs w:val="24"/>
        </w:rPr>
      </w:pPr>
      <w:r w:rsidRPr="00DD256F">
        <w:rPr>
          <w:rFonts w:asciiTheme="minorHAnsi" w:hAnsiTheme="minorHAnsi" w:cstheme="minorHAnsi"/>
          <w:sz w:val="24"/>
          <w:szCs w:val="24"/>
        </w:rPr>
        <w:t xml:space="preserve">Zapewnienie możliwości aktualizacji oprogramowania do najnowszej dostępnej wersji w trakcie trwania </w:t>
      </w:r>
      <w:r w:rsidR="00171769" w:rsidRPr="00DD256F">
        <w:rPr>
          <w:rFonts w:asciiTheme="minorHAnsi" w:hAnsiTheme="minorHAnsi" w:cstheme="minorHAnsi"/>
          <w:sz w:val="24"/>
          <w:szCs w:val="24"/>
        </w:rPr>
        <w:t>U</w:t>
      </w:r>
      <w:r w:rsidRPr="00DD256F">
        <w:rPr>
          <w:rFonts w:asciiTheme="minorHAnsi" w:hAnsiTheme="minorHAnsi" w:cstheme="minorHAnsi"/>
          <w:sz w:val="24"/>
          <w:szCs w:val="24"/>
        </w:rPr>
        <w:t>mowy</w:t>
      </w:r>
      <w:r w:rsidR="00241098" w:rsidRPr="00DD256F">
        <w:rPr>
          <w:rFonts w:asciiTheme="minorHAnsi" w:hAnsiTheme="minorHAnsi" w:cstheme="minorHAnsi"/>
          <w:sz w:val="24"/>
          <w:szCs w:val="24"/>
        </w:rPr>
        <w:t>, oraz w razie</w:t>
      </w:r>
      <w:r w:rsidR="002B74BD" w:rsidRPr="00DD256F">
        <w:rPr>
          <w:rFonts w:asciiTheme="minorHAnsi" w:hAnsiTheme="minorHAnsi" w:cstheme="minorHAnsi"/>
          <w:sz w:val="24"/>
          <w:szCs w:val="24"/>
        </w:rPr>
        <w:t xml:space="preserve"> zgłoszenia</w:t>
      </w:r>
      <w:r w:rsidR="00241098" w:rsidRPr="00DD256F">
        <w:rPr>
          <w:rFonts w:asciiTheme="minorHAnsi" w:hAnsiTheme="minorHAnsi" w:cstheme="minorHAnsi"/>
          <w:sz w:val="24"/>
          <w:szCs w:val="24"/>
        </w:rPr>
        <w:t xml:space="preserve"> potrzeby</w:t>
      </w:r>
      <w:r w:rsidR="002B74BD" w:rsidRPr="00DD256F">
        <w:rPr>
          <w:rFonts w:asciiTheme="minorHAnsi" w:hAnsiTheme="minorHAnsi" w:cstheme="minorHAnsi"/>
          <w:sz w:val="24"/>
          <w:szCs w:val="24"/>
        </w:rPr>
        <w:t xml:space="preserve"> </w:t>
      </w:r>
      <w:r w:rsidR="00F744E4" w:rsidRPr="00DD256F">
        <w:rPr>
          <w:rFonts w:asciiTheme="minorHAnsi" w:hAnsiTheme="minorHAnsi" w:cstheme="minorHAnsi"/>
          <w:sz w:val="24"/>
          <w:szCs w:val="24"/>
        </w:rPr>
        <w:t xml:space="preserve">pomoc </w:t>
      </w:r>
      <w:r w:rsidR="00F3171F" w:rsidRPr="00DD256F">
        <w:rPr>
          <w:rFonts w:asciiTheme="minorHAnsi" w:hAnsiTheme="minorHAnsi" w:cstheme="minorHAnsi"/>
          <w:sz w:val="24"/>
          <w:szCs w:val="24"/>
        </w:rPr>
        <w:t>w</w:t>
      </w:r>
      <w:r w:rsidR="00E45386" w:rsidRPr="00DD256F">
        <w:rPr>
          <w:rFonts w:asciiTheme="minorHAnsi" w:hAnsiTheme="minorHAnsi" w:cstheme="minorHAnsi"/>
          <w:sz w:val="24"/>
          <w:szCs w:val="24"/>
        </w:rPr>
        <w:t> </w:t>
      </w:r>
      <w:r w:rsidR="000D1EAE" w:rsidRPr="00DD256F">
        <w:rPr>
          <w:rFonts w:asciiTheme="minorHAnsi" w:hAnsiTheme="minorHAnsi" w:cstheme="minorHAnsi"/>
          <w:sz w:val="24"/>
          <w:szCs w:val="24"/>
        </w:rPr>
        <w:t>aktualizacji</w:t>
      </w:r>
      <w:r w:rsidR="00F3171F" w:rsidRPr="00DD256F">
        <w:rPr>
          <w:rFonts w:asciiTheme="minorHAnsi" w:hAnsiTheme="minorHAnsi" w:cstheme="minorHAnsi"/>
          <w:sz w:val="24"/>
          <w:szCs w:val="24"/>
        </w:rPr>
        <w:t xml:space="preserve"> oprogramowania </w:t>
      </w:r>
      <w:r w:rsidR="000D1EAE" w:rsidRPr="00DD256F">
        <w:rPr>
          <w:rFonts w:asciiTheme="minorHAnsi" w:hAnsiTheme="minorHAnsi" w:cstheme="minorHAnsi"/>
          <w:sz w:val="24"/>
          <w:szCs w:val="24"/>
        </w:rPr>
        <w:t xml:space="preserve">(update) </w:t>
      </w:r>
      <w:r w:rsidR="00F46821" w:rsidRPr="00DD256F">
        <w:rPr>
          <w:rFonts w:asciiTheme="minorHAnsi" w:hAnsiTheme="minorHAnsi" w:cstheme="minorHAnsi"/>
          <w:sz w:val="24"/>
          <w:szCs w:val="24"/>
        </w:rPr>
        <w:t>oraz</w:t>
      </w:r>
      <w:r w:rsidR="00B91224" w:rsidRPr="00DD256F">
        <w:rPr>
          <w:rFonts w:asciiTheme="minorHAnsi" w:hAnsiTheme="minorHAnsi" w:cstheme="minorHAnsi"/>
          <w:sz w:val="24"/>
          <w:szCs w:val="24"/>
        </w:rPr>
        <w:t xml:space="preserve"> w</w:t>
      </w:r>
      <w:r w:rsidR="000D1EAE" w:rsidRPr="00DD256F">
        <w:rPr>
          <w:rFonts w:asciiTheme="minorHAnsi" w:hAnsiTheme="minorHAnsi" w:cstheme="minorHAnsi"/>
          <w:sz w:val="24"/>
          <w:szCs w:val="24"/>
        </w:rPr>
        <w:t xml:space="preserve"> </w:t>
      </w:r>
      <w:r w:rsidR="00C67592" w:rsidRPr="00DD256F">
        <w:rPr>
          <w:rFonts w:asciiTheme="minorHAnsi" w:hAnsiTheme="minorHAnsi" w:cstheme="minorHAnsi"/>
          <w:sz w:val="24"/>
          <w:szCs w:val="24"/>
        </w:rPr>
        <w:t>podnoszeni</w:t>
      </w:r>
      <w:r w:rsidR="00B91224" w:rsidRPr="00DD256F">
        <w:rPr>
          <w:rFonts w:asciiTheme="minorHAnsi" w:hAnsiTheme="minorHAnsi" w:cstheme="minorHAnsi"/>
          <w:sz w:val="24"/>
          <w:szCs w:val="24"/>
        </w:rPr>
        <w:t>u</w:t>
      </w:r>
      <w:r w:rsidR="00C67592" w:rsidRPr="00DD256F">
        <w:rPr>
          <w:rFonts w:asciiTheme="minorHAnsi" w:hAnsiTheme="minorHAnsi" w:cstheme="minorHAnsi"/>
          <w:sz w:val="24"/>
          <w:szCs w:val="24"/>
        </w:rPr>
        <w:t xml:space="preserve"> wersji oprogramowania</w:t>
      </w:r>
      <w:r w:rsidR="00F3171F" w:rsidRPr="00DD256F">
        <w:rPr>
          <w:rFonts w:asciiTheme="minorHAnsi" w:hAnsiTheme="minorHAnsi" w:cstheme="minorHAnsi"/>
          <w:sz w:val="24"/>
          <w:szCs w:val="24"/>
        </w:rPr>
        <w:t xml:space="preserve"> </w:t>
      </w:r>
      <w:r w:rsidR="00C67592" w:rsidRPr="00DD256F">
        <w:rPr>
          <w:rFonts w:asciiTheme="minorHAnsi" w:hAnsiTheme="minorHAnsi" w:cstheme="minorHAnsi"/>
          <w:sz w:val="24"/>
          <w:szCs w:val="24"/>
        </w:rPr>
        <w:t>(upgrade)</w:t>
      </w:r>
      <w:r w:rsidR="00F46821" w:rsidRPr="00DD256F">
        <w:rPr>
          <w:rFonts w:asciiTheme="minorHAnsi" w:hAnsiTheme="minorHAnsi" w:cstheme="minorHAnsi"/>
          <w:sz w:val="24"/>
          <w:szCs w:val="24"/>
        </w:rPr>
        <w:t>.</w:t>
      </w:r>
    </w:p>
    <w:p w14:paraId="26EE89C0" w14:textId="279D5AD6" w:rsidR="00F3171F" w:rsidRPr="00DD256F" w:rsidRDefault="004D29BC" w:rsidP="00545956">
      <w:pPr>
        <w:pStyle w:val="Akapitzlist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DD256F">
        <w:rPr>
          <w:rFonts w:asciiTheme="minorHAnsi" w:hAnsiTheme="minorHAnsi" w:cstheme="minorHAnsi"/>
          <w:sz w:val="24"/>
          <w:szCs w:val="24"/>
        </w:rPr>
        <w:t xml:space="preserve">Oprogramowanie musi być kompatybilne </w:t>
      </w:r>
      <w:r w:rsidR="00F3171F" w:rsidRPr="00DD256F">
        <w:rPr>
          <w:rFonts w:asciiTheme="minorHAnsi" w:hAnsiTheme="minorHAnsi" w:cstheme="minorHAnsi"/>
          <w:sz w:val="24"/>
          <w:szCs w:val="24"/>
        </w:rPr>
        <w:t>z najnowszymi systemami operacyjnymi Microsoft</w:t>
      </w:r>
      <w:r w:rsidR="00511A83" w:rsidRPr="00DD256F">
        <w:rPr>
          <w:rFonts w:asciiTheme="minorHAnsi" w:hAnsiTheme="minorHAnsi" w:cstheme="minorHAnsi"/>
          <w:sz w:val="24"/>
          <w:szCs w:val="24"/>
        </w:rPr>
        <w:t>.</w:t>
      </w:r>
    </w:p>
    <w:p w14:paraId="5AB28FCB" w14:textId="77777777" w:rsidR="00C83A36" w:rsidRPr="00545956" w:rsidRDefault="00C83A36" w:rsidP="00C83A36">
      <w:pPr>
        <w:pStyle w:val="Akapitzlist"/>
        <w:ind w:left="360"/>
        <w:rPr>
          <w:rFonts w:asciiTheme="minorHAnsi" w:hAnsiTheme="minorHAnsi" w:cstheme="minorHAnsi"/>
          <w:sz w:val="24"/>
          <w:szCs w:val="24"/>
        </w:rPr>
      </w:pPr>
    </w:p>
    <w:p w14:paraId="3B4C9A8C" w14:textId="77777777" w:rsidR="009D4116" w:rsidRPr="00545956" w:rsidRDefault="009D4116" w:rsidP="00545956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bookmarkStart w:id="7" w:name="_Toc239226818"/>
      <w:bookmarkStart w:id="8" w:name="_Toc346008749"/>
      <w:r w:rsidRPr="00545956">
        <w:rPr>
          <w:rFonts w:asciiTheme="minorHAnsi" w:hAnsiTheme="minorHAnsi" w:cstheme="minorHAnsi"/>
          <w:sz w:val="24"/>
          <w:szCs w:val="24"/>
        </w:rPr>
        <w:t xml:space="preserve">Tabela nr 1 – poziomy </w:t>
      </w:r>
      <w:r w:rsidR="00345A5D" w:rsidRPr="00545956">
        <w:rPr>
          <w:rFonts w:asciiTheme="minorHAnsi" w:hAnsiTheme="minorHAnsi" w:cstheme="minorHAnsi"/>
          <w:sz w:val="24"/>
          <w:szCs w:val="24"/>
        </w:rPr>
        <w:t>istotności</w:t>
      </w:r>
      <w:r w:rsidR="00E9149E" w:rsidRPr="00545956">
        <w:rPr>
          <w:rFonts w:asciiTheme="minorHAnsi" w:hAnsiTheme="minorHAnsi" w:cstheme="minorHAnsi"/>
          <w:sz w:val="24"/>
          <w:szCs w:val="24"/>
        </w:rPr>
        <w:t xml:space="preserve"> zgłoszeń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15"/>
        <w:gridCol w:w="2734"/>
        <w:gridCol w:w="2410"/>
      </w:tblGrid>
      <w:tr w:rsidR="004D03A9" w:rsidRPr="00545956" w14:paraId="1361967C" w14:textId="77777777" w:rsidTr="004D03A9">
        <w:tc>
          <w:tcPr>
            <w:tcW w:w="3215" w:type="dxa"/>
          </w:tcPr>
          <w:p w14:paraId="04D1CD12" w14:textId="77777777" w:rsidR="004D03A9" w:rsidRPr="00545956" w:rsidRDefault="004D03A9" w:rsidP="00545956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Poziom istotności </w:t>
            </w:r>
          </w:p>
        </w:tc>
        <w:tc>
          <w:tcPr>
            <w:tcW w:w="2734" w:type="dxa"/>
          </w:tcPr>
          <w:p w14:paraId="7FB4E7B4" w14:textId="77777777" w:rsidR="004D03A9" w:rsidRPr="00545956" w:rsidRDefault="004D03A9" w:rsidP="00545956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b/>
                <w:sz w:val="24"/>
                <w:szCs w:val="24"/>
              </w:rPr>
              <w:t>Czas naprawy</w:t>
            </w:r>
          </w:p>
        </w:tc>
        <w:tc>
          <w:tcPr>
            <w:tcW w:w="2410" w:type="dxa"/>
          </w:tcPr>
          <w:p w14:paraId="5A29DF1F" w14:textId="77777777" w:rsidR="004D03A9" w:rsidRPr="00545956" w:rsidRDefault="004D03A9" w:rsidP="00545956">
            <w:pPr>
              <w:spacing w:line="276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b/>
                <w:sz w:val="24"/>
                <w:szCs w:val="24"/>
              </w:rPr>
              <w:t>Czas reakcji</w:t>
            </w:r>
          </w:p>
        </w:tc>
      </w:tr>
      <w:tr w:rsidR="004D03A9" w:rsidRPr="00545956" w14:paraId="796CD04A" w14:textId="77777777" w:rsidTr="004D03A9">
        <w:tc>
          <w:tcPr>
            <w:tcW w:w="3215" w:type="dxa"/>
          </w:tcPr>
          <w:p w14:paraId="21D6CDF1" w14:textId="77777777" w:rsidR="004D03A9" w:rsidRPr="00545956" w:rsidRDefault="009F16E0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Awaria</w:t>
            </w:r>
          </w:p>
        </w:tc>
        <w:tc>
          <w:tcPr>
            <w:tcW w:w="2734" w:type="dxa"/>
          </w:tcPr>
          <w:p w14:paraId="48A7678C" w14:textId="71C81B87" w:rsidR="004D03A9" w:rsidRPr="00545956" w:rsidRDefault="00227E2D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3 dni robocze</w:t>
            </w:r>
          </w:p>
        </w:tc>
        <w:tc>
          <w:tcPr>
            <w:tcW w:w="2410" w:type="dxa"/>
          </w:tcPr>
          <w:p w14:paraId="593C4D42" w14:textId="1961C262" w:rsidR="004D03A9" w:rsidRPr="00545956" w:rsidRDefault="00227E2D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12 </w:t>
            </w:r>
            <w:r w:rsidR="00FE00CC" w:rsidRPr="00545956">
              <w:rPr>
                <w:rFonts w:asciiTheme="minorHAnsi" w:hAnsiTheme="minorHAnsi" w:cstheme="minorHAnsi"/>
                <w:sz w:val="24"/>
                <w:szCs w:val="24"/>
              </w:rPr>
              <w:t>godzin</w:t>
            </w:r>
            <w:r w:rsidR="004D03A9"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574145" w:rsidRPr="00545956">
              <w:rPr>
                <w:rFonts w:asciiTheme="minorHAnsi" w:hAnsiTheme="minorHAnsi" w:cstheme="minorHAnsi"/>
                <w:sz w:val="24"/>
                <w:szCs w:val="24"/>
              </w:rPr>
              <w:t>robocz</w:t>
            </w:r>
            <w:r w:rsidR="00FE00CC" w:rsidRPr="00545956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</w:p>
        </w:tc>
      </w:tr>
      <w:tr w:rsidR="004D03A9" w:rsidRPr="00545956" w14:paraId="046E8392" w14:textId="77777777" w:rsidTr="004D03A9">
        <w:tc>
          <w:tcPr>
            <w:tcW w:w="3215" w:type="dxa"/>
          </w:tcPr>
          <w:p w14:paraId="5E7F95A0" w14:textId="77777777" w:rsidR="004D03A9" w:rsidRPr="00545956" w:rsidRDefault="009F16E0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Błąd</w:t>
            </w:r>
          </w:p>
        </w:tc>
        <w:tc>
          <w:tcPr>
            <w:tcW w:w="2734" w:type="dxa"/>
          </w:tcPr>
          <w:p w14:paraId="5F9C06F2" w14:textId="5BFB0215" w:rsidR="004D03A9" w:rsidRPr="00545956" w:rsidRDefault="00227E2D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7 </w:t>
            </w:r>
            <w:r w:rsidR="000C4085" w:rsidRPr="00545956">
              <w:rPr>
                <w:rFonts w:asciiTheme="minorHAnsi" w:hAnsiTheme="minorHAnsi" w:cstheme="minorHAnsi"/>
                <w:sz w:val="24"/>
                <w:szCs w:val="24"/>
              </w:rPr>
              <w:t>dni robocz</w:t>
            </w: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</w:p>
        </w:tc>
        <w:tc>
          <w:tcPr>
            <w:tcW w:w="2410" w:type="dxa"/>
          </w:tcPr>
          <w:p w14:paraId="7FC35A5C" w14:textId="1770D7C8" w:rsidR="004D03A9" w:rsidRPr="00545956" w:rsidRDefault="00227E2D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24 </w:t>
            </w:r>
            <w:r w:rsidR="00FE00CC" w:rsidRPr="00545956">
              <w:rPr>
                <w:rFonts w:asciiTheme="minorHAnsi" w:hAnsiTheme="minorHAnsi" w:cstheme="minorHAnsi"/>
                <w:sz w:val="24"/>
                <w:szCs w:val="24"/>
              </w:rPr>
              <w:t>godzin</w:t>
            </w: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="00574145"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 robocz</w:t>
            </w: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e</w:t>
            </w:r>
          </w:p>
        </w:tc>
      </w:tr>
      <w:tr w:rsidR="00D22F86" w:rsidRPr="00545956" w14:paraId="55E485A6" w14:textId="77777777" w:rsidTr="004D03A9">
        <w:tc>
          <w:tcPr>
            <w:tcW w:w="3215" w:type="dxa"/>
          </w:tcPr>
          <w:p w14:paraId="684DF2FB" w14:textId="71A00604" w:rsidR="00D22F86" w:rsidRPr="00545956" w:rsidRDefault="00EE1B7F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Inne zgłoszenia</w:t>
            </w:r>
          </w:p>
        </w:tc>
        <w:tc>
          <w:tcPr>
            <w:tcW w:w="2734" w:type="dxa"/>
          </w:tcPr>
          <w:p w14:paraId="116F6885" w14:textId="16D5768C" w:rsidR="00D22F86" w:rsidRPr="00545956" w:rsidRDefault="00227E2D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14 </w:t>
            </w:r>
            <w:r w:rsidR="00D22F86" w:rsidRPr="00545956">
              <w:rPr>
                <w:rFonts w:asciiTheme="minorHAnsi" w:hAnsiTheme="minorHAnsi" w:cstheme="minorHAnsi"/>
                <w:sz w:val="24"/>
                <w:szCs w:val="24"/>
              </w:rPr>
              <w:t>dni robocz</w:t>
            </w: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</w:p>
        </w:tc>
        <w:tc>
          <w:tcPr>
            <w:tcW w:w="2410" w:type="dxa"/>
          </w:tcPr>
          <w:p w14:paraId="7A0967EA" w14:textId="6AA1FA62" w:rsidR="00D22F86" w:rsidRPr="00545956" w:rsidRDefault="00227E2D" w:rsidP="00545956">
            <w:pPr>
              <w:spacing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48 </w:t>
            </w:r>
            <w:r w:rsidR="00FE00CC" w:rsidRPr="00545956">
              <w:rPr>
                <w:rFonts w:asciiTheme="minorHAnsi" w:hAnsiTheme="minorHAnsi" w:cstheme="minorHAnsi"/>
                <w:sz w:val="24"/>
                <w:szCs w:val="24"/>
              </w:rPr>
              <w:t>godzin</w:t>
            </w:r>
            <w:r w:rsidR="00D22F86" w:rsidRPr="00545956">
              <w:rPr>
                <w:rFonts w:asciiTheme="minorHAnsi" w:hAnsiTheme="minorHAnsi" w:cstheme="minorHAnsi"/>
                <w:sz w:val="24"/>
                <w:szCs w:val="24"/>
              </w:rPr>
              <w:t xml:space="preserve"> robocz</w:t>
            </w:r>
            <w:r w:rsidRPr="00545956">
              <w:rPr>
                <w:rFonts w:asciiTheme="minorHAnsi" w:hAnsiTheme="minorHAnsi" w:cstheme="minorHAnsi"/>
                <w:sz w:val="24"/>
                <w:szCs w:val="24"/>
              </w:rPr>
              <w:t>ych</w:t>
            </w:r>
          </w:p>
        </w:tc>
      </w:tr>
      <w:bookmarkEnd w:id="7"/>
      <w:bookmarkEnd w:id="8"/>
    </w:tbl>
    <w:p w14:paraId="422673BB" w14:textId="77777777" w:rsidR="009D1849" w:rsidRPr="00545956" w:rsidRDefault="009D1849" w:rsidP="00545956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14:paraId="165B40EE" w14:textId="77777777" w:rsidR="0085666F" w:rsidRPr="00545956" w:rsidRDefault="0085666F" w:rsidP="00545956">
      <w:pPr>
        <w:spacing w:line="276" w:lineRule="auto"/>
        <w:ind w:left="720"/>
        <w:rPr>
          <w:rFonts w:asciiTheme="minorHAnsi" w:hAnsiTheme="minorHAnsi" w:cstheme="minorHAnsi"/>
          <w:sz w:val="24"/>
          <w:szCs w:val="24"/>
        </w:rPr>
      </w:pPr>
    </w:p>
    <w:sectPr w:rsidR="0085666F" w:rsidRPr="00545956" w:rsidSect="008C0942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04136" w14:textId="77777777" w:rsidR="001540C9" w:rsidRDefault="001540C9" w:rsidP="001762EC">
      <w:pPr>
        <w:spacing w:after="0" w:line="240" w:lineRule="auto"/>
      </w:pPr>
      <w:r>
        <w:separator/>
      </w:r>
    </w:p>
  </w:endnote>
  <w:endnote w:type="continuationSeparator" w:id="0">
    <w:p w14:paraId="13189C64" w14:textId="77777777" w:rsidR="001540C9" w:rsidRDefault="001540C9" w:rsidP="001762EC">
      <w:pPr>
        <w:spacing w:after="0" w:line="240" w:lineRule="auto"/>
      </w:pPr>
      <w:r>
        <w:continuationSeparator/>
      </w:r>
    </w:p>
  </w:endnote>
  <w:endnote w:type="continuationNotice" w:id="1">
    <w:p w14:paraId="1FD20711" w14:textId="77777777" w:rsidR="001540C9" w:rsidRDefault="001540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00200967"/>
      <w:docPartObj>
        <w:docPartGallery w:val="Page Numbers (Bottom of Page)"/>
        <w:docPartUnique/>
      </w:docPartObj>
    </w:sdtPr>
    <w:sdtEndPr/>
    <w:sdtContent>
      <w:p w14:paraId="4E629DE8" w14:textId="0E4BA5AB" w:rsidR="006267DB" w:rsidRDefault="001632A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1E0">
          <w:rPr>
            <w:noProof/>
          </w:rPr>
          <w:t>2</w:t>
        </w:r>
        <w:r>
          <w:fldChar w:fldCharType="end"/>
        </w:r>
      </w:p>
      <w:p w14:paraId="3850A4CC" w14:textId="72D45127" w:rsidR="006267DB" w:rsidRDefault="006267DB" w:rsidP="00797894">
        <w:pPr>
          <w:pStyle w:val="Stopka"/>
        </w:pPr>
      </w:p>
      <w:p w14:paraId="08CF05F2" w14:textId="1639C949" w:rsidR="001632AD" w:rsidRDefault="00345A5D" w:rsidP="00345A5D">
        <w:pPr>
          <w:pStyle w:val="Stopka"/>
          <w:tabs>
            <w:tab w:val="left" w:pos="6779"/>
          </w:tabs>
        </w:pPr>
        <w:r>
          <w:tab/>
        </w:r>
        <w:r>
          <w:tab/>
        </w:r>
        <w:r>
          <w:tab/>
        </w:r>
        <w:r>
          <w:tab/>
        </w:r>
      </w:p>
    </w:sdtContent>
  </w:sdt>
  <w:p w14:paraId="0923D49B" w14:textId="77777777" w:rsidR="007F255A" w:rsidRDefault="007F255A" w:rsidP="006267DB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46552E" w14:textId="77777777" w:rsidR="001540C9" w:rsidRDefault="001540C9" w:rsidP="001762EC">
      <w:pPr>
        <w:spacing w:after="0" w:line="240" w:lineRule="auto"/>
      </w:pPr>
      <w:r>
        <w:separator/>
      </w:r>
    </w:p>
  </w:footnote>
  <w:footnote w:type="continuationSeparator" w:id="0">
    <w:p w14:paraId="1AF880E8" w14:textId="77777777" w:rsidR="001540C9" w:rsidRDefault="001540C9" w:rsidP="001762EC">
      <w:pPr>
        <w:spacing w:after="0" w:line="240" w:lineRule="auto"/>
      </w:pPr>
      <w:r>
        <w:continuationSeparator/>
      </w:r>
    </w:p>
  </w:footnote>
  <w:footnote w:type="continuationNotice" w:id="1">
    <w:p w14:paraId="2C638B7E" w14:textId="77777777" w:rsidR="001540C9" w:rsidRDefault="001540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DB9B4E" w14:textId="27847571" w:rsidR="007F255A" w:rsidRPr="00891094" w:rsidRDefault="007F255A" w:rsidP="008C0942">
    <w:pPr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4FE824" w14:textId="3D846F81" w:rsidR="008C0942" w:rsidRDefault="002515E7" w:rsidP="008C0942">
    <w:pPr>
      <w:pStyle w:val="Nagwek"/>
      <w:ind w:hanging="1417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72197F" wp14:editId="45FCA779">
          <wp:simplePos x="0" y="0"/>
          <wp:positionH relativeFrom="column">
            <wp:posOffset>-136470</wp:posOffset>
          </wp:positionH>
          <wp:positionV relativeFrom="paragraph">
            <wp:posOffset>409575</wp:posOffset>
          </wp:positionV>
          <wp:extent cx="1085850" cy="409575"/>
          <wp:effectExtent l="0" t="0" r="0" b="9525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0516"/>
    <w:multiLevelType w:val="multilevel"/>
    <w:tmpl w:val="B3987D72"/>
    <w:lvl w:ilvl="0">
      <w:start w:val="1"/>
      <w:numFmt w:val="decimal"/>
      <w:lvlRestart w:val="0"/>
      <w:pStyle w:val="NumHeading1"/>
      <w:lvlText w:val="%1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>
      <w:start w:val="1"/>
      <w:numFmt w:val="decimal"/>
      <w:pStyle w:val="NumHeading2"/>
      <w:lvlText w:val="%1.%2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2">
      <w:start w:val="1"/>
      <w:numFmt w:val="decimal"/>
      <w:pStyle w:val="NumHeading3"/>
      <w:lvlText w:val="%1.%2.%3"/>
      <w:lvlJc w:val="left"/>
      <w:pPr>
        <w:tabs>
          <w:tab w:val="num" w:pos="1021"/>
        </w:tabs>
        <w:ind w:left="1021" w:hanging="1021"/>
      </w:pPr>
      <w:rPr>
        <w:rFonts w:cs="Times New Roman" w:hint="default"/>
      </w:rPr>
    </w:lvl>
    <w:lvl w:ilvl="3">
      <w:start w:val="1"/>
      <w:numFmt w:val="decimal"/>
      <w:pStyle w:val="NumHeading4"/>
      <w:lvlText w:val="%1.%2.%3.%4"/>
      <w:lvlJc w:val="left"/>
      <w:pPr>
        <w:tabs>
          <w:tab w:val="num" w:pos="1247"/>
        </w:tabs>
        <w:ind w:left="1247" w:hanging="1247"/>
      </w:pPr>
      <w:rPr>
        <w:rFonts w:cs="Times New Roman" w:hint="default"/>
      </w:rPr>
    </w:lvl>
    <w:lvl w:ilvl="4">
      <w:start w:val="1"/>
      <w:numFmt w:val="decimal"/>
      <w:pStyle w:val="NumHeading5"/>
      <w:lvlText w:val="%1.%2.%3.%4.%5"/>
      <w:lvlJc w:val="left"/>
      <w:pPr>
        <w:tabs>
          <w:tab w:val="num" w:pos="1474"/>
        </w:tabs>
        <w:ind w:left="1474" w:hanging="1474"/>
      </w:pPr>
      <w:rPr>
        <w:rFonts w:cs="Times New Roman" w:hint="default"/>
      </w:rPr>
    </w:lvl>
    <w:lvl w:ilvl="5">
      <w:start w:val="1"/>
      <w:numFmt w:val="decimal"/>
      <w:lvlText w:val="%2.%3.%4.%5.%6."/>
      <w:lvlJc w:val="left"/>
      <w:pPr>
        <w:tabs>
          <w:tab w:val="num" w:pos="2835"/>
        </w:tabs>
        <w:ind w:left="2835" w:hanging="2608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27"/>
        </w:tabs>
        <w:ind w:left="3467" w:hanging="1080"/>
      </w:pPr>
      <w:rPr>
        <w:rFonts w:cs="Times New Roman" w:hint="default"/>
      </w:rPr>
    </w:lvl>
    <w:lvl w:ilvl="7">
      <w:start w:val="1"/>
      <w:numFmt w:val="upperLetter"/>
      <w:lvlRestart w:val="0"/>
      <w:pStyle w:val="HeadingAppendixOld"/>
      <w:lvlText w:val="APPENDIX %8"/>
      <w:lvlJc w:val="left"/>
      <w:pPr>
        <w:tabs>
          <w:tab w:val="num" w:pos="2155"/>
        </w:tabs>
        <w:ind w:left="2155" w:hanging="2155"/>
      </w:pPr>
      <w:rPr>
        <w:rFonts w:cs="Times New Roman" w:hint="default"/>
      </w:rPr>
    </w:lvl>
    <w:lvl w:ilvl="8">
      <w:start w:val="1"/>
      <w:numFmt w:val="upperRoman"/>
      <w:lvlRestart w:val="0"/>
      <w:pStyle w:val="HeadingPart"/>
      <w:lvlText w:val="PART %9"/>
      <w:lvlJc w:val="left"/>
      <w:pPr>
        <w:tabs>
          <w:tab w:val="num" w:pos="1418"/>
        </w:tabs>
        <w:ind w:left="1418" w:hanging="1418"/>
      </w:pPr>
      <w:rPr>
        <w:rFonts w:cs="Times New Roman" w:hint="default"/>
      </w:rPr>
    </w:lvl>
  </w:abstractNum>
  <w:abstractNum w:abstractNumId="1" w15:restartNumberingAfterBreak="0">
    <w:nsid w:val="2CC77DA3"/>
    <w:multiLevelType w:val="hybridMultilevel"/>
    <w:tmpl w:val="623E53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D583142">
      <w:start w:val="1"/>
      <w:numFmt w:val="decimal"/>
      <w:lvlText w:val="%2)"/>
      <w:lvlJc w:val="left"/>
      <w:pPr>
        <w:ind w:left="1080" w:hanging="360"/>
      </w:pPr>
      <w:rPr>
        <w:rFonts w:asciiTheme="minorHAnsi" w:hAnsiTheme="minorHAnsi" w:cstheme="minorHAnsi" w:hint="default"/>
      </w:rPr>
    </w:lvl>
    <w:lvl w:ilvl="2" w:tplc="04150017">
      <w:start w:val="1"/>
      <w:numFmt w:val="lowerLetter"/>
      <w:lvlText w:val="%3)"/>
      <w:lvlJc w:val="left"/>
      <w:pPr>
        <w:ind w:left="1800" w:hanging="18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FF5C36"/>
    <w:multiLevelType w:val="hybridMultilevel"/>
    <w:tmpl w:val="74D6BF8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547A1D"/>
    <w:multiLevelType w:val="hybridMultilevel"/>
    <w:tmpl w:val="E40AF9C2"/>
    <w:lvl w:ilvl="0" w:tplc="04150019">
      <w:start w:val="1"/>
      <w:numFmt w:val="lowerLetter"/>
      <w:lvlText w:val="%1.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 w15:restartNumberingAfterBreak="0">
    <w:nsid w:val="52943BD0"/>
    <w:multiLevelType w:val="hybridMultilevel"/>
    <w:tmpl w:val="D708D7DC"/>
    <w:lvl w:ilvl="0" w:tplc="B0DC6E2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264451D8">
      <w:start w:val="5"/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A22159"/>
    <w:multiLevelType w:val="hybridMultilevel"/>
    <w:tmpl w:val="53766CCA"/>
    <w:lvl w:ilvl="0" w:tplc="0415001B">
      <w:start w:val="1"/>
      <w:numFmt w:val="lowerRoman"/>
      <w:lvlText w:val="%1."/>
      <w:lvlJc w:val="righ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64CC7"/>
    <w:multiLevelType w:val="hybridMultilevel"/>
    <w:tmpl w:val="DEC6DD94"/>
    <w:lvl w:ilvl="0" w:tplc="04150011">
      <w:start w:val="1"/>
      <w:numFmt w:val="decimal"/>
      <w:lvlText w:val="%1)"/>
      <w:lvlJc w:val="left"/>
      <w:pPr>
        <w:ind w:left="153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7" w15:restartNumberingAfterBreak="0">
    <w:nsid w:val="60CB2175"/>
    <w:multiLevelType w:val="hybridMultilevel"/>
    <w:tmpl w:val="0498B1F6"/>
    <w:lvl w:ilvl="0" w:tplc="E6107A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144E2F"/>
    <w:multiLevelType w:val="hybridMultilevel"/>
    <w:tmpl w:val="C9D68A9E"/>
    <w:lvl w:ilvl="0" w:tplc="76FC1A0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F16F3D"/>
    <w:multiLevelType w:val="multilevel"/>
    <w:tmpl w:val="F64A1002"/>
    <w:lvl w:ilvl="0">
      <w:start w:val="1"/>
      <w:numFmt w:val="upperRoman"/>
      <w:lvlText w:val="%1."/>
      <w:lvlJc w:val="right"/>
      <w:pPr>
        <w:ind w:left="720" w:hanging="360"/>
      </w:pPr>
      <w:rPr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810" w:hanging="360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3)"/>
      <w:lvlJc w:val="left"/>
      <w:pPr>
        <w:ind w:left="748" w:hanging="180"/>
      </w:pPr>
    </w:lvl>
    <w:lvl w:ilvl="3">
      <w:start w:val="1"/>
      <w:numFmt w:val="lowerRoman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D807F6"/>
    <w:multiLevelType w:val="multilevel"/>
    <w:tmpl w:val="78247CF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pStyle w:val="Nagwek3"/>
      <w:lvlText w:val="%1.%2.%3."/>
      <w:lvlJc w:val="left"/>
      <w:pPr>
        <w:ind w:left="1224" w:hanging="504"/>
      </w:pPr>
    </w:lvl>
    <w:lvl w:ilvl="3">
      <w:start w:val="1"/>
      <w:numFmt w:val="decimal"/>
      <w:pStyle w:val="Nagwek4"/>
      <w:lvlText w:val="%1.%2.%3.%4."/>
      <w:lvlJc w:val="left"/>
      <w:pPr>
        <w:ind w:left="1728" w:hanging="648"/>
      </w:pPr>
    </w:lvl>
    <w:lvl w:ilvl="4">
      <w:start w:val="1"/>
      <w:numFmt w:val="decimal"/>
      <w:pStyle w:val="Nagwek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1"/>
  </w:num>
  <w:num w:numId="5">
    <w:abstractNumId w:val="9"/>
  </w:num>
  <w:num w:numId="6">
    <w:abstractNumId w:val="5"/>
  </w:num>
  <w:num w:numId="7">
    <w:abstractNumId w:val="7"/>
  </w:num>
  <w:num w:numId="8">
    <w:abstractNumId w:val="3"/>
  </w:num>
  <w:num w:numId="9">
    <w:abstractNumId w:val="6"/>
  </w:num>
  <w:num w:numId="10">
    <w:abstractNumId w:val="2"/>
  </w:num>
  <w:num w:numId="11">
    <w:abstractNumId w:val="8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removePersonalInformation/>
  <w:removeDateAndTime/>
  <w:displayBackgroundShape/>
  <w:trackRevisions/>
  <w:defaultTabStop w:val="284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95"/>
    <w:rsid w:val="00007A6A"/>
    <w:rsid w:val="00013324"/>
    <w:rsid w:val="00014CC3"/>
    <w:rsid w:val="00022085"/>
    <w:rsid w:val="00024C07"/>
    <w:rsid w:val="000255AD"/>
    <w:rsid w:val="000258E1"/>
    <w:rsid w:val="00032939"/>
    <w:rsid w:val="00033E54"/>
    <w:rsid w:val="000343F1"/>
    <w:rsid w:val="0003527B"/>
    <w:rsid w:val="00041242"/>
    <w:rsid w:val="00044FC0"/>
    <w:rsid w:val="0004644D"/>
    <w:rsid w:val="000474CF"/>
    <w:rsid w:val="0005416B"/>
    <w:rsid w:val="00057105"/>
    <w:rsid w:val="00061727"/>
    <w:rsid w:val="00062DC2"/>
    <w:rsid w:val="00064A76"/>
    <w:rsid w:val="00064F62"/>
    <w:rsid w:val="000762CC"/>
    <w:rsid w:val="0007643F"/>
    <w:rsid w:val="00082A2E"/>
    <w:rsid w:val="00084636"/>
    <w:rsid w:val="000A2427"/>
    <w:rsid w:val="000A59CC"/>
    <w:rsid w:val="000A7D57"/>
    <w:rsid w:val="000B1584"/>
    <w:rsid w:val="000B3832"/>
    <w:rsid w:val="000C4085"/>
    <w:rsid w:val="000C45BA"/>
    <w:rsid w:val="000C6894"/>
    <w:rsid w:val="000D17F9"/>
    <w:rsid w:val="000D1EAE"/>
    <w:rsid w:val="000D380A"/>
    <w:rsid w:val="000D79D3"/>
    <w:rsid w:val="000E1A6B"/>
    <w:rsid w:val="000E230D"/>
    <w:rsid w:val="000E5AF7"/>
    <w:rsid w:val="000E758C"/>
    <w:rsid w:val="00107F5D"/>
    <w:rsid w:val="001140A5"/>
    <w:rsid w:val="00114470"/>
    <w:rsid w:val="00114516"/>
    <w:rsid w:val="001222B8"/>
    <w:rsid w:val="00123C1F"/>
    <w:rsid w:val="001274A4"/>
    <w:rsid w:val="0013236C"/>
    <w:rsid w:val="0013745A"/>
    <w:rsid w:val="0014123B"/>
    <w:rsid w:val="00141792"/>
    <w:rsid w:val="001430C7"/>
    <w:rsid w:val="0014356F"/>
    <w:rsid w:val="00143824"/>
    <w:rsid w:val="00146B88"/>
    <w:rsid w:val="00150C1B"/>
    <w:rsid w:val="00150D4B"/>
    <w:rsid w:val="001540C9"/>
    <w:rsid w:val="001564AD"/>
    <w:rsid w:val="00160FD0"/>
    <w:rsid w:val="00161CB9"/>
    <w:rsid w:val="001632AD"/>
    <w:rsid w:val="001705A5"/>
    <w:rsid w:val="00171769"/>
    <w:rsid w:val="00175001"/>
    <w:rsid w:val="001762EC"/>
    <w:rsid w:val="0018022E"/>
    <w:rsid w:val="00180C07"/>
    <w:rsid w:val="001852BA"/>
    <w:rsid w:val="00185C2D"/>
    <w:rsid w:val="00196872"/>
    <w:rsid w:val="001979F8"/>
    <w:rsid w:val="001A5753"/>
    <w:rsid w:val="001A7E17"/>
    <w:rsid w:val="001B056B"/>
    <w:rsid w:val="001B2C00"/>
    <w:rsid w:val="001B3A9C"/>
    <w:rsid w:val="001C74D4"/>
    <w:rsid w:val="001E3AE8"/>
    <w:rsid w:val="001E5E6E"/>
    <w:rsid w:val="001E6B95"/>
    <w:rsid w:val="001E6F15"/>
    <w:rsid w:val="001E7081"/>
    <w:rsid w:val="001F62F4"/>
    <w:rsid w:val="001F6682"/>
    <w:rsid w:val="001F7ED7"/>
    <w:rsid w:val="00202C44"/>
    <w:rsid w:val="00206B72"/>
    <w:rsid w:val="002079AA"/>
    <w:rsid w:val="00207A11"/>
    <w:rsid w:val="00211F78"/>
    <w:rsid w:val="0021357F"/>
    <w:rsid w:val="00213F38"/>
    <w:rsid w:val="00214E52"/>
    <w:rsid w:val="00216873"/>
    <w:rsid w:val="00220A22"/>
    <w:rsid w:val="00225376"/>
    <w:rsid w:val="00225FC6"/>
    <w:rsid w:val="00227E2D"/>
    <w:rsid w:val="00240891"/>
    <w:rsid w:val="00241098"/>
    <w:rsid w:val="002425DE"/>
    <w:rsid w:val="002469F7"/>
    <w:rsid w:val="002515E7"/>
    <w:rsid w:val="00253F0D"/>
    <w:rsid w:val="0025570F"/>
    <w:rsid w:val="0025580B"/>
    <w:rsid w:val="002600AF"/>
    <w:rsid w:val="002643F5"/>
    <w:rsid w:val="002648E9"/>
    <w:rsid w:val="00267B44"/>
    <w:rsid w:val="0027096D"/>
    <w:rsid w:val="00280522"/>
    <w:rsid w:val="00282FCB"/>
    <w:rsid w:val="0028642C"/>
    <w:rsid w:val="00287D49"/>
    <w:rsid w:val="0029042C"/>
    <w:rsid w:val="00291661"/>
    <w:rsid w:val="002A0C2A"/>
    <w:rsid w:val="002B2A04"/>
    <w:rsid w:val="002B6F7C"/>
    <w:rsid w:val="002B74BD"/>
    <w:rsid w:val="002C0C81"/>
    <w:rsid w:val="002C342E"/>
    <w:rsid w:val="002C370E"/>
    <w:rsid w:val="002D27F1"/>
    <w:rsid w:val="002D73F0"/>
    <w:rsid w:val="002E2B30"/>
    <w:rsid w:val="002E55C7"/>
    <w:rsid w:val="002F13A1"/>
    <w:rsid w:val="002F1F7B"/>
    <w:rsid w:val="002F3A58"/>
    <w:rsid w:val="00304893"/>
    <w:rsid w:val="0030685C"/>
    <w:rsid w:val="00312962"/>
    <w:rsid w:val="00316296"/>
    <w:rsid w:val="00321203"/>
    <w:rsid w:val="00333B4D"/>
    <w:rsid w:val="003365E7"/>
    <w:rsid w:val="003429BB"/>
    <w:rsid w:val="00342DA6"/>
    <w:rsid w:val="00345A5D"/>
    <w:rsid w:val="00346BDC"/>
    <w:rsid w:val="00351098"/>
    <w:rsid w:val="0035503B"/>
    <w:rsid w:val="0035623D"/>
    <w:rsid w:val="003638F9"/>
    <w:rsid w:val="00363E27"/>
    <w:rsid w:val="003669C8"/>
    <w:rsid w:val="003674AE"/>
    <w:rsid w:val="00370925"/>
    <w:rsid w:val="003713F5"/>
    <w:rsid w:val="003752FE"/>
    <w:rsid w:val="003755BC"/>
    <w:rsid w:val="00385D93"/>
    <w:rsid w:val="00387A30"/>
    <w:rsid w:val="00393505"/>
    <w:rsid w:val="00393DA3"/>
    <w:rsid w:val="00395FE4"/>
    <w:rsid w:val="00396FB4"/>
    <w:rsid w:val="003A7FBD"/>
    <w:rsid w:val="003B2B9A"/>
    <w:rsid w:val="003B2BA8"/>
    <w:rsid w:val="003B4588"/>
    <w:rsid w:val="003B7A4D"/>
    <w:rsid w:val="003C73BD"/>
    <w:rsid w:val="003D37DB"/>
    <w:rsid w:val="003E235F"/>
    <w:rsid w:val="003E4F9B"/>
    <w:rsid w:val="003E6747"/>
    <w:rsid w:val="003E77B3"/>
    <w:rsid w:val="003F6337"/>
    <w:rsid w:val="003F68D4"/>
    <w:rsid w:val="00400F45"/>
    <w:rsid w:val="00401961"/>
    <w:rsid w:val="0040212E"/>
    <w:rsid w:val="00407F37"/>
    <w:rsid w:val="00421B6B"/>
    <w:rsid w:val="004240D5"/>
    <w:rsid w:val="004259B0"/>
    <w:rsid w:val="00426758"/>
    <w:rsid w:val="00434D67"/>
    <w:rsid w:val="00441923"/>
    <w:rsid w:val="00443528"/>
    <w:rsid w:val="004478D7"/>
    <w:rsid w:val="00455969"/>
    <w:rsid w:val="00455E90"/>
    <w:rsid w:val="004574B2"/>
    <w:rsid w:val="004830B9"/>
    <w:rsid w:val="0048365D"/>
    <w:rsid w:val="00492019"/>
    <w:rsid w:val="00494629"/>
    <w:rsid w:val="0049539A"/>
    <w:rsid w:val="004B535A"/>
    <w:rsid w:val="004B66FB"/>
    <w:rsid w:val="004C01E1"/>
    <w:rsid w:val="004C297F"/>
    <w:rsid w:val="004C2BB9"/>
    <w:rsid w:val="004C3E5C"/>
    <w:rsid w:val="004C6346"/>
    <w:rsid w:val="004C6567"/>
    <w:rsid w:val="004D03A9"/>
    <w:rsid w:val="004D0F60"/>
    <w:rsid w:val="004D1FC5"/>
    <w:rsid w:val="004D29BC"/>
    <w:rsid w:val="004D5FFC"/>
    <w:rsid w:val="004E4517"/>
    <w:rsid w:val="004E4C49"/>
    <w:rsid w:val="004E5664"/>
    <w:rsid w:val="004E5AD5"/>
    <w:rsid w:val="004E6221"/>
    <w:rsid w:val="004F0179"/>
    <w:rsid w:val="004F0C34"/>
    <w:rsid w:val="004F3297"/>
    <w:rsid w:val="005047CF"/>
    <w:rsid w:val="005062AC"/>
    <w:rsid w:val="0051040D"/>
    <w:rsid w:val="00511A83"/>
    <w:rsid w:val="005120D6"/>
    <w:rsid w:val="00516D9A"/>
    <w:rsid w:val="00520523"/>
    <w:rsid w:val="0053226A"/>
    <w:rsid w:val="00533F80"/>
    <w:rsid w:val="00536607"/>
    <w:rsid w:val="00541894"/>
    <w:rsid w:val="005443DC"/>
    <w:rsid w:val="00545956"/>
    <w:rsid w:val="005540E2"/>
    <w:rsid w:val="00554984"/>
    <w:rsid w:val="00554DE9"/>
    <w:rsid w:val="005558E0"/>
    <w:rsid w:val="00566C14"/>
    <w:rsid w:val="005679D2"/>
    <w:rsid w:val="00570C8A"/>
    <w:rsid w:val="00573FFD"/>
    <w:rsid w:val="00574145"/>
    <w:rsid w:val="00577630"/>
    <w:rsid w:val="005801E0"/>
    <w:rsid w:val="0058590D"/>
    <w:rsid w:val="00587B5F"/>
    <w:rsid w:val="00595E05"/>
    <w:rsid w:val="005A1689"/>
    <w:rsid w:val="005A2DF9"/>
    <w:rsid w:val="005A727A"/>
    <w:rsid w:val="005A7C71"/>
    <w:rsid w:val="005B1077"/>
    <w:rsid w:val="005B612D"/>
    <w:rsid w:val="005C365F"/>
    <w:rsid w:val="005E1D20"/>
    <w:rsid w:val="005E4F09"/>
    <w:rsid w:val="005E79BB"/>
    <w:rsid w:val="005F5F48"/>
    <w:rsid w:val="005F70FD"/>
    <w:rsid w:val="00603042"/>
    <w:rsid w:val="00604982"/>
    <w:rsid w:val="006154BC"/>
    <w:rsid w:val="00615505"/>
    <w:rsid w:val="00621167"/>
    <w:rsid w:val="00623F51"/>
    <w:rsid w:val="006267DB"/>
    <w:rsid w:val="00626CBA"/>
    <w:rsid w:val="0063625B"/>
    <w:rsid w:val="0064004A"/>
    <w:rsid w:val="00641095"/>
    <w:rsid w:val="00653DD2"/>
    <w:rsid w:val="006563B2"/>
    <w:rsid w:val="00661AFA"/>
    <w:rsid w:val="00670BE9"/>
    <w:rsid w:val="0068319C"/>
    <w:rsid w:val="00684D41"/>
    <w:rsid w:val="006853D0"/>
    <w:rsid w:val="00685B57"/>
    <w:rsid w:val="00686BBE"/>
    <w:rsid w:val="00692638"/>
    <w:rsid w:val="006B0006"/>
    <w:rsid w:val="006B1AE3"/>
    <w:rsid w:val="006B518C"/>
    <w:rsid w:val="006B6198"/>
    <w:rsid w:val="006C246C"/>
    <w:rsid w:val="006C34E3"/>
    <w:rsid w:val="006C451D"/>
    <w:rsid w:val="006C66A5"/>
    <w:rsid w:val="006C79D8"/>
    <w:rsid w:val="006D18DC"/>
    <w:rsid w:val="006D22EB"/>
    <w:rsid w:val="006D3353"/>
    <w:rsid w:val="006D3DF0"/>
    <w:rsid w:val="006D7B38"/>
    <w:rsid w:val="006E5C69"/>
    <w:rsid w:val="006E6F14"/>
    <w:rsid w:val="006E72D3"/>
    <w:rsid w:val="006F0222"/>
    <w:rsid w:val="006F1002"/>
    <w:rsid w:val="006F3C1D"/>
    <w:rsid w:val="006F494A"/>
    <w:rsid w:val="006F518D"/>
    <w:rsid w:val="006F7C10"/>
    <w:rsid w:val="00700C4F"/>
    <w:rsid w:val="00701519"/>
    <w:rsid w:val="00702281"/>
    <w:rsid w:val="007036C1"/>
    <w:rsid w:val="00707F9F"/>
    <w:rsid w:val="00732BA6"/>
    <w:rsid w:val="00740F32"/>
    <w:rsid w:val="00741F8D"/>
    <w:rsid w:val="0074755B"/>
    <w:rsid w:val="0075363D"/>
    <w:rsid w:val="00755710"/>
    <w:rsid w:val="00757EE6"/>
    <w:rsid w:val="007618D3"/>
    <w:rsid w:val="00763875"/>
    <w:rsid w:val="007638C2"/>
    <w:rsid w:val="00765368"/>
    <w:rsid w:val="00770C0F"/>
    <w:rsid w:val="0077542D"/>
    <w:rsid w:val="007755B3"/>
    <w:rsid w:val="00777986"/>
    <w:rsid w:val="007801EA"/>
    <w:rsid w:val="00780D0C"/>
    <w:rsid w:val="00784FD2"/>
    <w:rsid w:val="007870F8"/>
    <w:rsid w:val="007943F4"/>
    <w:rsid w:val="00796DC3"/>
    <w:rsid w:val="00797894"/>
    <w:rsid w:val="007A1A70"/>
    <w:rsid w:val="007A479B"/>
    <w:rsid w:val="007A5C56"/>
    <w:rsid w:val="007B28F5"/>
    <w:rsid w:val="007B6000"/>
    <w:rsid w:val="007C1A2D"/>
    <w:rsid w:val="007C246D"/>
    <w:rsid w:val="007C4BAE"/>
    <w:rsid w:val="007C674C"/>
    <w:rsid w:val="007D337A"/>
    <w:rsid w:val="007F255A"/>
    <w:rsid w:val="007F3B23"/>
    <w:rsid w:val="007F40BA"/>
    <w:rsid w:val="007F651B"/>
    <w:rsid w:val="00800A9C"/>
    <w:rsid w:val="008016AC"/>
    <w:rsid w:val="00801E9A"/>
    <w:rsid w:val="00803106"/>
    <w:rsid w:val="008062A2"/>
    <w:rsid w:val="0081062D"/>
    <w:rsid w:val="00813681"/>
    <w:rsid w:val="0081586D"/>
    <w:rsid w:val="00815EC9"/>
    <w:rsid w:val="008177CB"/>
    <w:rsid w:val="0081784E"/>
    <w:rsid w:val="008179EA"/>
    <w:rsid w:val="00821FE8"/>
    <w:rsid w:val="00822BE2"/>
    <w:rsid w:val="0082340B"/>
    <w:rsid w:val="00824510"/>
    <w:rsid w:val="00825E26"/>
    <w:rsid w:val="0082668C"/>
    <w:rsid w:val="00826B74"/>
    <w:rsid w:val="00826DD8"/>
    <w:rsid w:val="00827156"/>
    <w:rsid w:val="00833CFA"/>
    <w:rsid w:val="008424EA"/>
    <w:rsid w:val="00843094"/>
    <w:rsid w:val="008520C6"/>
    <w:rsid w:val="00852361"/>
    <w:rsid w:val="0085306C"/>
    <w:rsid w:val="0085666F"/>
    <w:rsid w:val="00861CAF"/>
    <w:rsid w:val="00861ECE"/>
    <w:rsid w:val="008624DB"/>
    <w:rsid w:val="008658E3"/>
    <w:rsid w:val="00866E31"/>
    <w:rsid w:val="00867512"/>
    <w:rsid w:val="00873131"/>
    <w:rsid w:val="00873343"/>
    <w:rsid w:val="00876189"/>
    <w:rsid w:val="008841FB"/>
    <w:rsid w:val="00884D0E"/>
    <w:rsid w:val="008873ED"/>
    <w:rsid w:val="00891094"/>
    <w:rsid w:val="008926C0"/>
    <w:rsid w:val="00892D90"/>
    <w:rsid w:val="00893230"/>
    <w:rsid w:val="00894225"/>
    <w:rsid w:val="0089694B"/>
    <w:rsid w:val="008A411C"/>
    <w:rsid w:val="008A4830"/>
    <w:rsid w:val="008A57AB"/>
    <w:rsid w:val="008A646A"/>
    <w:rsid w:val="008B103B"/>
    <w:rsid w:val="008C084D"/>
    <w:rsid w:val="008C0942"/>
    <w:rsid w:val="008C1165"/>
    <w:rsid w:val="008C28CD"/>
    <w:rsid w:val="008C3D63"/>
    <w:rsid w:val="008D26FE"/>
    <w:rsid w:val="008D2C4F"/>
    <w:rsid w:val="008D4E78"/>
    <w:rsid w:val="008E1E78"/>
    <w:rsid w:val="008E4955"/>
    <w:rsid w:val="008F39B5"/>
    <w:rsid w:val="00903243"/>
    <w:rsid w:val="00904AE9"/>
    <w:rsid w:val="009069A9"/>
    <w:rsid w:val="009120FF"/>
    <w:rsid w:val="00913E40"/>
    <w:rsid w:val="00921E12"/>
    <w:rsid w:val="00926403"/>
    <w:rsid w:val="0092789B"/>
    <w:rsid w:val="00931F49"/>
    <w:rsid w:val="00934373"/>
    <w:rsid w:val="009355CF"/>
    <w:rsid w:val="009364DE"/>
    <w:rsid w:val="00941D52"/>
    <w:rsid w:val="00950DA0"/>
    <w:rsid w:val="009534AD"/>
    <w:rsid w:val="009561C3"/>
    <w:rsid w:val="00957F1C"/>
    <w:rsid w:val="00962B03"/>
    <w:rsid w:val="00972700"/>
    <w:rsid w:val="009807E9"/>
    <w:rsid w:val="009809B5"/>
    <w:rsid w:val="0098263E"/>
    <w:rsid w:val="009836CA"/>
    <w:rsid w:val="00983BFA"/>
    <w:rsid w:val="0099464B"/>
    <w:rsid w:val="00996FC2"/>
    <w:rsid w:val="009A0A0E"/>
    <w:rsid w:val="009A1F50"/>
    <w:rsid w:val="009A4783"/>
    <w:rsid w:val="009A702C"/>
    <w:rsid w:val="009B035B"/>
    <w:rsid w:val="009B41FF"/>
    <w:rsid w:val="009B6184"/>
    <w:rsid w:val="009B7A9C"/>
    <w:rsid w:val="009C50A7"/>
    <w:rsid w:val="009D1849"/>
    <w:rsid w:val="009D4116"/>
    <w:rsid w:val="009D44AE"/>
    <w:rsid w:val="009E15C0"/>
    <w:rsid w:val="009E21F8"/>
    <w:rsid w:val="009E47D5"/>
    <w:rsid w:val="009F16E0"/>
    <w:rsid w:val="009F54F2"/>
    <w:rsid w:val="00A00465"/>
    <w:rsid w:val="00A03F57"/>
    <w:rsid w:val="00A12F30"/>
    <w:rsid w:val="00A15B86"/>
    <w:rsid w:val="00A242DF"/>
    <w:rsid w:val="00A32245"/>
    <w:rsid w:val="00A40711"/>
    <w:rsid w:val="00A46802"/>
    <w:rsid w:val="00A4757C"/>
    <w:rsid w:val="00A52DCC"/>
    <w:rsid w:val="00A53C7E"/>
    <w:rsid w:val="00A5736F"/>
    <w:rsid w:val="00A61FA0"/>
    <w:rsid w:val="00A62B91"/>
    <w:rsid w:val="00A63B29"/>
    <w:rsid w:val="00A66F32"/>
    <w:rsid w:val="00A67E2C"/>
    <w:rsid w:val="00A73BE5"/>
    <w:rsid w:val="00A76518"/>
    <w:rsid w:val="00A83D2F"/>
    <w:rsid w:val="00A877CF"/>
    <w:rsid w:val="00A91AEB"/>
    <w:rsid w:val="00A93561"/>
    <w:rsid w:val="00A950B7"/>
    <w:rsid w:val="00AA09DD"/>
    <w:rsid w:val="00AA17A3"/>
    <w:rsid w:val="00AA20B9"/>
    <w:rsid w:val="00AA2C4D"/>
    <w:rsid w:val="00AA3EAA"/>
    <w:rsid w:val="00AA4A0E"/>
    <w:rsid w:val="00AA6BD6"/>
    <w:rsid w:val="00AB0838"/>
    <w:rsid w:val="00AB3DE9"/>
    <w:rsid w:val="00AB4A9C"/>
    <w:rsid w:val="00AB7B7A"/>
    <w:rsid w:val="00AC1078"/>
    <w:rsid w:val="00AC22A2"/>
    <w:rsid w:val="00AD4759"/>
    <w:rsid w:val="00AD49BF"/>
    <w:rsid w:val="00AD76C9"/>
    <w:rsid w:val="00AE0732"/>
    <w:rsid w:val="00AE07DC"/>
    <w:rsid w:val="00AE2093"/>
    <w:rsid w:val="00AE3F8D"/>
    <w:rsid w:val="00AE5CFB"/>
    <w:rsid w:val="00AE6475"/>
    <w:rsid w:val="00AF0050"/>
    <w:rsid w:val="00AF21DB"/>
    <w:rsid w:val="00AF58FB"/>
    <w:rsid w:val="00B038C9"/>
    <w:rsid w:val="00B100BC"/>
    <w:rsid w:val="00B11123"/>
    <w:rsid w:val="00B140E6"/>
    <w:rsid w:val="00B24F5C"/>
    <w:rsid w:val="00B34C69"/>
    <w:rsid w:val="00B3620E"/>
    <w:rsid w:val="00B37C21"/>
    <w:rsid w:val="00B40558"/>
    <w:rsid w:val="00B409A7"/>
    <w:rsid w:val="00B40A55"/>
    <w:rsid w:val="00B43C54"/>
    <w:rsid w:val="00B57EE9"/>
    <w:rsid w:val="00B6019F"/>
    <w:rsid w:val="00B602D0"/>
    <w:rsid w:val="00B646B6"/>
    <w:rsid w:val="00B646F4"/>
    <w:rsid w:val="00B7026A"/>
    <w:rsid w:val="00B7116F"/>
    <w:rsid w:val="00B71401"/>
    <w:rsid w:val="00B74C15"/>
    <w:rsid w:val="00B77E6E"/>
    <w:rsid w:val="00B827BD"/>
    <w:rsid w:val="00B91224"/>
    <w:rsid w:val="00B93633"/>
    <w:rsid w:val="00B953D6"/>
    <w:rsid w:val="00BA18CC"/>
    <w:rsid w:val="00BA6EBB"/>
    <w:rsid w:val="00BA7BB8"/>
    <w:rsid w:val="00BB24DF"/>
    <w:rsid w:val="00BB30B1"/>
    <w:rsid w:val="00BB3B45"/>
    <w:rsid w:val="00BC0B37"/>
    <w:rsid w:val="00BC3777"/>
    <w:rsid w:val="00BC7339"/>
    <w:rsid w:val="00BC7A8F"/>
    <w:rsid w:val="00BD0B9C"/>
    <w:rsid w:val="00BE4E63"/>
    <w:rsid w:val="00BE7C2A"/>
    <w:rsid w:val="00BF1274"/>
    <w:rsid w:val="00BF6867"/>
    <w:rsid w:val="00C01C7C"/>
    <w:rsid w:val="00C0314C"/>
    <w:rsid w:val="00C05988"/>
    <w:rsid w:val="00C0708B"/>
    <w:rsid w:val="00C23886"/>
    <w:rsid w:val="00C25B8A"/>
    <w:rsid w:val="00C33B83"/>
    <w:rsid w:val="00C51288"/>
    <w:rsid w:val="00C53405"/>
    <w:rsid w:val="00C53C08"/>
    <w:rsid w:val="00C5439B"/>
    <w:rsid w:val="00C549EA"/>
    <w:rsid w:val="00C54D12"/>
    <w:rsid w:val="00C57894"/>
    <w:rsid w:val="00C606B4"/>
    <w:rsid w:val="00C62689"/>
    <w:rsid w:val="00C64E33"/>
    <w:rsid w:val="00C66B68"/>
    <w:rsid w:val="00C67592"/>
    <w:rsid w:val="00C807B3"/>
    <w:rsid w:val="00C81721"/>
    <w:rsid w:val="00C81A53"/>
    <w:rsid w:val="00C82D44"/>
    <w:rsid w:val="00C83A36"/>
    <w:rsid w:val="00C84046"/>
    <w:rsid w:val="00C90737"/>
    <w:rsid w:val="00C92680"/>
    <w:rsid w:val="00C96D28"/>
    <w:rsid w:val="00CA1129"/>
    <w:rsid w:val="00CA7570"/>
    <w:rsid w:val="00CA7867"/>
    <w:rsid w:val="00CB365B"/>
    <w:rsid w:val="00CB647B"/>
    <w:rsid w:val="00CD1701"/>
    <w:rsid w:val="00CD20BB"/>
    <w:rsid w:val="00CD2CB6"/>
    <w:rsid w:val="00CD2E30"/>
    <w:rsid w:val="00CE0DB5"/>
    <w:rsid w:val="00CE6331"/>
    <w:rsid w:val="00CF4781"/>
    <w:rsid w:val="00CF7669"/>
    <w:rsid w:val="00CF7DC4"/>
    <w:rsid w:val="00D0076D"/>
    <w:rsid w:val="00D0376D"/>
    <w:rsid w:val="00D11BDE"/>
    <w:rsid w:val="00D128A6"/>
    <w:rsid w:val="00D13BC5"/>
    <w:rsid w:val="00D203B3"/>
    <w:rsid w:val="00D20432"/>
    <w:rsid w:val="00D22F86"/>
    <w:rsid w:val="00D235EE"/>
    <w:rsid w:val="00D36751"/>
    <w:rsid w:val="00D4375C"/>
    <w:rsid w:val="00D449CD"/>
    <w:rsid w:val="00D5108C"/>
    <w:rsid w:val="00D524D9"/>
    <w:rsid w:val="00D563DB"/>
    <w:rsid w:val="00D6350E"/>
    <w:rsid w:val="00D7452D"/>
    <w:rsid w:val="00D82726"/>
    <w:rsid w:val="00D90435"/>
    <w:rsid w:val="00D90810"/>
    <w:rsid w:val="00D913DB"/>
    <w:rsid w:val="00D9182A"/>
    <w:rsid w:val="00D94A25"/>
    <w:rsid w:val="00DC07D4"/>
    <w:rsid w:val="00DC25DC"/>
    <w:rsid w:val="00DC3257"/>
    <w:rsid w:val="00DC34F3"/>
    <w:rsid w:val="00DD07F6"/>
    <w:rsid w:val="00DD0EFA"/>
    <w:rsid w:val="00DD256F"/>
    <w:rsid w:val="00DD36DB"/>
    <w:rsid w:val="00DE0D01"/>
    <w:rsid w:val="00DE20F7"/>
    <w:rsid w:val="00DE3BA8"/>
    <w:rsid w:val="00DF01BE"/>
    <w:rsid w:val="00DF08E4"/>
    <w:rsid w:val="00DF1BA8"/>
    <w:rsid w:val="00E0552B"/>
    <w:rsid w:val="00E0754E"/>
    <w:rsid w:val="00E15F04"/>
    <w:rsid w:val="00E2308F"/>
    <w:rsid w:val="00E239AD"/>
    <w:rsid w:val="00E339BC"/>
    <w:rsid w:val="00E4088D"/>
    <w:rsid w:val="00E42913"/>
    <w:rsid w:val="00E45386"/>
    <w:rsid w:val="00E50288"/>
    <w:rsid w:val="00E50978"/>
    <w:rsid w:val="00E52A64"/>
    <w:rsid w:val="00E52E39"/>
    <w:rsid w:val="00E55785"/>
    <w:rsid w:val="00E5594C"/>
    <w:rsid w:val="00E608CF"/>
    <w:rsid w:val="00E61DF6"/>
    <w:rsid w:val="00E7348C"/>
    <w:rsid w:val="00E744BF"/>
    <w:rsid w:val="00E76051"/>
    <w:rsid w:val="00E87543"/>
    <w:rsid w:val="00E9149E"/>
    <w:rsid w:val="00E933DD"/>
    <w:rsid w:val="00E944B6"/>
    <w:rsid w:val="00E95C3D"/>
    <w:rsid w:val="00E968E5"/>
    <w:rsid w:val="00EA446A"/>
    <w:rsid w:val="00EB7C9B"/>
    <w:rsid w:val="00EC7431"/>
    <w:rsid w:val="00ED0989"/>
    <w:rsid w:val="00ED290B"/>
    <w:rsid w:val="00ED319B"/>
    <w:rsid w:val="00ED7732"/>
    <w:rsid w:val="00EE1AEA"/>
    <w:rsid w:val="00EE1B7F"/>
    <w:rsid w:val="00EE21BC"/>
    <w:rsid w:val="00EE7CA6"/>
    <w:rsid w:val="00EF0631"/>
    <w:rsid w:val="00EF0AA4"/>
    <w:rsid w:val="00EF0E7C"/>
    <w:rsid w:val="00EF3E4E"/>
    <w:rsid w:val="00EF4833"/>
    <w:rsid w:val="00EF4A73"/>
    <w:rsid w:val="00EF4C03"/>
    <w:rsid w:val="00F04B0B"/>
    <w:rsid w:val="00F06580"/>
    <w:rsid w:val="00F12197"/>
    <w:rsid w:val="00F16196"/>
    <w:rsid w:val="00F24460"/>
    <w:rsid w:val="00F3171F"/>
    <w:rsid w:val="00F337F2"/>
    <w:rsid w:val="00F34D7E"/>
    <w:rsid w:val="00F3584A"/>
    <w:rsid w:val="00F36D7E"/>
    <w:rsid w:val="00F37BB4"/>
    <w:rsid w:val="00F46821"/>
    <w:rsid w:val="00F51DB9"/>
    <w:rsid w:val="00F531E8"/>
    <w:rsid w:val="00F6234C"/>
    <w:rsid w:val="00F624A8"/>
    <w:rsid w:val="00F6351E"/>
    <w:rsid w:val="00F676B0"/>
    <w:rsid w:val="00F71B3A"/>
    <w:rsid w:val="00F72016"/>
    <w:rsid w:val="00F744E4"/>
    <w:rsid w:val="00F76828"/>
    <w:rsid w:val="00F80108"/>
    <w:rsid w:val="00F81700"/>
    <w:rsid w:val="00F8761B"/>
    <w:rsid w:val="00F950BD"/>
    <w:rsid w:val="00F9774D"/>
    <w:rsid w:val="00FA2D4C"/>
    <w:rsid w:val="00FA5BA8"/>
    <w:rsid w:val="00FA66A0"/>
    <w:rsid w:val="00FA7902"/>
    <w:rsid w:val="00FA7B15"/>
    <w:rsid w:val="00FB2061"/>
    <w:rsid w:val="00FB39AD"/>
    <w:rsid w:val="00FB4FFB"/>
    <w:rsid w:val="00FC2846"/>
    <w:rsid w:val="00FC300C"/>
    <w:rsid w:val="00FC3E85"/>
    <w:rsid w:val="00FC7929"/>
    <w:rsid w:val="00FD2B07"/>
    <w:rsid w:val="00FD2BB9"/>
    <w:rsid w:val="00FD795C"/>
    <w:rsid w:val="00FE00CC"/>
    <w:rsid w:val="00FE5C67"/>
    <w:rsid w:val="00FE6764"/>
    <w:rsid w:val="00FE6B3B"/>
    <w:rsid w:val="00FF0A9D"/>
    <w:rsid w:val="00FF0EF6"/>
    <w:rsid w:val="00FF21B0"/>
    <w:rsid w:val="00FF4FE4"/>
    <w:rsid w:val="00FF530E"/>
    <w:rsid w:val="00FF54A0"/>
    <w:rsid w:val="00FF7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98E9B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A7902"/>
    <w:rPr>
      <w:rFonts w:asciiTheme="majorHAnsi" w:hAnsiTheme="majorHAnsi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140A5"/>
    <w:pPr>
      <w:keepNext/>
      <w:keepLines/>
      <w:numPr>
        <w:numId w:val="1"/>
      </w:numPr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0D17F9"/>
    <w:pPr>
      <w:numPr>
        <w:ilvl w:val="1"/>
      </w:numPr>
      <w:ind w:left="426"/>
      <w:outlineLvl w:val="1"/>
    </w:pPr>
    <w:rPr>
      <w:sz w:val="28"/>
      <w:szCs w:val="28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6D18DC"/>
    <w:pPr>
      <w:numPr>
        <w:ilvl w:val="2"/>
      </w:numPr>
      <w:outlineLvl w:val="2"/>
    </w:pPr>
    <w:rPr>
      <w:sz w:val="26"/>
      <w:szCs w:val="26"/>
    </w:rPr>
  </w:style>
  <w:style w:type="paragraph" w:styleId="Nagwek4">
    <w:name w:val="heading 4"/>
    <w:basedOn w:val="Nagwek3"/>
    <w:next w:val="Normalny"/>
    <w:link w:val="Nagwek4Znak"/>
    <w:unhideWhenUsed/>
    <w:qFormat/>
    <w:rsid w:val="007F651B"/>
    <w:pPr>
      <w:numPr>
        <w:ilvl w:val="3"/>
      </w:numPr>
      <w:ind w:left="709"/>
      <w:outlineLvl w:val="3"/>
    </w:pPr>
    <w:rPr>
      <w:sz w:val="24"/>
      <w:szCs w:val="24"/>
    </w:rPr>
  </w:style>
  <w:style w:type="paragraph" w:styleId="Nagwek5">
    <w:name w:val="heading 5"/>
    <w:basedOn w:val="Nagwek3"/>
    <w:next w:val="Normalny"/>
    <w:link w:val="Nagwek5Znak"/>
    <w:uiPriority w:val="9"/>
    <w:unhideWhenUsed/>
    <w:qFormat/>
    <w:rsid w:val="003674AE"/>
    <w:pPr>
      <w:numPr>
        <w:ilvl w:val="4"/>
      </w:numPr>
      <w:ind w:left="851"/>
      <w:outlineLvl w:val="4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41095"/>
    <w:pPr>
      <w:spacing w:after="0" w:line="276" w:lineRule="auto"/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1140A5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6D18DC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7F651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table" w:styleId="Tabela-Siatka">
    <w:name w:val="Table Grid"/>
    <w:basedOn w:val="Standardowy"/>
    <w:uiPriority w:val="39"/>
    <w:rsid w:val="00E94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0D17F9"/>
    <w:rPr>
      <w:rFonts w:asciiTheme="majorHAnsi" w:eastAsiaTheme="majorEastAsia" w:hAnsiTheme="majorHAnsi" w:cstheme="majorBidi"/>
      <w:b/>
      <w:color w:val="000000" w:themeColor="text1"/>
      <w:sz w:val="28"/>
      <w:szCs w:val="28"/>
    </w:rPr>
  </w:style>
  <w:style w:type="paragraph" w:styleId="Tytu">
    <w:name w:val="Title"/>
    <w:basedOn w:val="Normalny"/>
    <w:next w:val="Normalny"/>
    <w:link w:val="TytuZnak"/>
    <w:uiPriority w:val="10"/>
    <w:qFormat/>
    <w:rsid w:val="00494629"/>
    <w:pPr>
      <w:pBdr>
        <w:bottom w:val="single" w:sz="8" w:space="4" w:color="5B9BD5" w:themeColor="accent1"/>
      </w:pBdr>
      <w:spacing w:after="300" w:line="240" w:lineRule="auto"/>
      <w:contextualSpacing/>
    </w:pPr>
    <w:rPr>
      <w:rFonts w:eastAsiaTheme="majorEastAsia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49462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Nagwek">
    <w:name w:val="header"/>
    <w:basedOn w:val="Normalny"/>
    <w:link w:val="NagwekZnak"/>
    <w:uiPriority w:val="99"/>
    <w:unhideWhenUsed/>
    <w:rsid w:val="0017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62EC"/>
    <w:rPr>
      <w:rFonts w:asciiTheme="majorHAnsi" w:hAnsiTheme="majorHAnsi"/>
    </w:rPr>
  </w:style>
  <w:style w:type="paragraph" w:styleId="Stopka">
    <w:name w:val="footer"/>
    <w:basedOn w:val="Normalny"/>
    <w:link w:val="StopkaZnak"/>
    <w:uiPriority w:val="99"/>
    <w:unhideWhenUsed/>
    <w:rsid w:val="00176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62EC"/>
    <w:rPr>
      <w:rFonts w:asciiTheme="majorHAnsi" w:hAnsiTheme="majorHAnsi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F9774D"/>
    <w:pPr>
      <w:numPr>
        <w:numId w:val="0"/>
      </w:numPr>
      <w:outlineLvl w:val="9"/>
    </w:pPr>
    <w:rPr>
      <w:b w:val="0"/>
      <w:lang w:val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F9774D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F9774D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F9774D"/>
    <w:pPr>
      <w:spacing w:after="100"/>
      <w:ind w:left="440"/>
    </w:pPr>
  </w:style>
  <w:style w:type="character" w:styleId="Hipercze">
    <w:name w:val="Hyperlink"/>
    <w:basedOn w:val="Domylnaczcionkaakapitu"/>
    <w:uiPriority w:val="99"/>
    <w:unhideWhenUsed/>
    <w:rsid w:val="00F9774D"/>
    <w:rPr>
      <w:color w:val="0563C1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1140A5"/>
    <w:pPr>
      <w:spacing w:after="200" w:line="240" w:lineRule="auto"/>
    </w:pPr>
    <w:rPr>
      <w:rFonts w:asciiTheme="minorHAnsi" w:hAnsiTheme="minorHAnsi"/>
      <w:b/>
      <w:bCs/>
      <w:color w:val="5B9BD5" w:themeColor="accent1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uiPriority w:val="9"/>
    <w:rsid w:val="003674AE"/>
    <w:rPr>
      <w:rFonts w:asciiTheme="majorHAnsi" w:eastAsiaTheme="majorEastAsia" w:hAnsiTheme="majorHAnsi" w:cstheme="majorBidi"/>
      <w:b/>
      <w:color w:val="000000" w:themeColor="text1"/>
    </w:rPr>
  </w:style>
  <w:style w:type="paragraph" w:styleId="Bezodstpw">
    <w:name w:val="No Spacing"/>
    <w:link w:val="BezodstpwZnak"/>
    <w:uiPriority w:val="1"/>
    <w:qFormat/>
    <w:rsid w:val="00DF01BE"/>
    <w:pPr>
      <w:spacing w:after="0" w:line="240" w:lineRule="auto"/>
    </w:pPr>
    <w:rPr>
      <w:rFonts w:eastAsiaTheme="minorEastAsia"/>
      <w:lang w:val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DF01BE"/>
    <w:rPr>
      <w:rFonts w:eastAsiaTheme="minorEastAsia"/>
      <w:lang w:val="en-US"/>
    </w:rPr>
  </w:style>
  <w:style w:type="paragraph" w:customStyle="1" w:styleId="DefaultText">
    <w:name w:val="Default Text"/>
    <w:basedOn w:val="Normalny"/>
    <w:rsid w:val="00BC7339"/>
    <w:pPr>
      <w:spacing w:before="56" w:after="113" w:line="294" w:lineRule="exact"/>
      <w:ind w:left="3336"/>
      <w:jc w:val="both"/>
    </w:pPr>
    <w:rPr>
      <w:rFonts w:ascii="Arial" w:eastAsia="Times New Roman" w:hAnsi="Arial" w:cs="Times New Roman"/>
      <w:snapToGrid w:val="0"/>
      <w:szCs w:val="20"/>
      <w:lang w:eastAsia="pl-PL"/>
    </w:rPr>
  </w:style>
  <w:style w:type="paragraph" w:customStyle="1" w:styleId="jeden">
    <w:name w:val="jeden"/>
    <w:basedOn w:val="DefaultText"/>
    <w:rsid w:val="00BC7339"/>
    <w:pPr>
      <w:spacing w:before="60" w:after="60"/>
      <w:ind w:left="-1985"/>
    </w:pPr>
    <w:rPr>
      <w:color w:val="000000"/>
    </w:rPr>
  </w:style>
  <w:style w:type="paragraph" w:styleId="Listapunktowana3">
    <w:name w:val="List Bullet 3"/>
    <w:basedOn w:val="Normalny"/>
    <w:autoRedefine/>
    <w:uiPriority w:val="99"/>
    <w:rsid w:val="00F337F2"/>
    <w:pPr>
      <w:spacing w:after="0" w:line="240" w:lineRule="auto"/>
      <w:ind w:left="466" w:hanging="360"/>
    </w:pPr>
    <w:rPr>
      <w:rFonts w:ascii="Arial" w:eastAsia="Times New Roman" w:hAnsi="Arial" w:cs="Times New Roman"/>
      <w:sz w:val="18"/>
      <w:szCs w:val="20"/>
    </w:rPr>
  </w:style>
  <w:style w:type="paragraph" w:customStyle="1" w:styleId="tableclose">
    <w:name w:val="tableclose"/>
    <w:basedOn w:val="Normalny"/>
    <w:uiPriority w:val="99"/>
    <w:rsid w:val="00F337F2"/>
    <w:pPr>
      <w:spacing w:after="0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HeadingPart">
    <w:name w:val="Heading Part"/>
    <w:basedOn w:val="Normalny"/>
    <w:next w:val="Normalny"/>
    <w:rsid w:val="00387A30"/>
    <w:pPr>
      <w:pageBreakBefore/>
      <w:numPr>
        <w:ilvl w:val="8"/>
        <w:numId w:val="3"/>
      </w:numPr>
      <w:spacing w:before="480" w:after="60" w:line="264" w:lineRule="auto"/>
      <w:outlineLvl w:val="8"/>
    </w:pPr>
    <w:rPr>
      <w:rFonts w:ascii="Arial Black" w:eastAsia="Times New Roman" w:hAnsi="Arial Black" w:cs="Arial Black"/>
      <w:b/>
      <w:bCs/>
      <w:smallCaps/>
      <w:color w:val="333333"/>
      <w:sz w:val="32"/>
      <w:szCs w:val="32"/>
      <w:lang w:eastAsia="ja-JP"/>
    </w:rPr>
  </w:style>
  <w:style w:type="paragraph" w:customStyle="1" w:styleId="NumHeading2">
    <w:name w:val="Num Heading 2"/>
    <w:basedOn w:val="Nagwek2"/>
    <w:next w:val="Normalny"/>
    <w:qFormat/>
    <w:rsid w:val="00387A30"/>
    <w:pPr>
      <w:keepLines w:val="0"/>
      <w:numPr>
        <w:numId w:val="3"/>
      </w:numPr>
      <w:spacing w:after="120" w:line="264" w:lineRule="auto"/>
    </w:pPr>
    <w:rPr>
      <w:rFonts w:ascii="Cambria" w:eastAsia="Times New Roman" w:hAnsi="Cambria" w:cs="Times New Roman"/>
      <w:bCs/>
      <w:i/>
      <w:iCs/>
      <w:color w:val="333333"/>
      <w:sz w:val="24"/>
      <w:szCs w:val="24"/>
      <w:lang w:val="x-none" w:eastAsia="ja-JP"/>
    </w:rPr>
  </w:style>
  <w:style w:type="paragraph" w:customStyle="1" w:styleId="NumHeading1">
    <w:name w:val="Num Heading 1"/>
    <w:basedOn w:val="Nagwek1"/>
    <w:next w:val="Normalny"/>
    <w:qFormat/>
    <w:rsid w:val="00387A30"/>
    <w:pPr>
      <w:keepLines w:val="0"/>
      <w:pageBreakBefore/>
      <w:numPr>
        <w:numId w:val="3"/>
      </w:numPr>
      <w:spacing w:before="120" w:after="120" w:line="264" w:lineRule="auto"/>
    </w:pPr>
    <w:rPr>
      <w:rFonts w:ascii="Arial" w:eastAsia="Times New Roman" w:hAnsi="Arial" w:cs="Times New Roman"/>
      <w:bCs/>
      <w:smallCaps/>
      <w:color w:val="333333"/>
      <w:kern w:val="32"/>
      <w:lang w:val="x-none" w:eastAsia="ja-JP"/>
    </w:rPr>
  </w:style>
  <w:style w:type="paragraph" w:customStyle="1" w:styleId="NumHeading3">
    <w:name w:val="Num Heading 3"/>
    <w:basedOn w:val="Nagwek3"/>
    <w:next w:val="Normalny"/>
    <w:qFormat/>
    <w:rsid w:val="00387A30"/>
    <w:pPr>
      <w:keepLines w:val="0"/>
      <w:numPr>
        <w:numId w:val="3"/>
      </w:numPr>
      <w:spacing w:before="180" w:after="60" w:line="264" w:lineRule="auto"/>
    </w:pPr>
    <w:rPr>
      <w:rFonts w:ascii="Arial" w:eastAsia="Times New Roman" w:hAnsi="Arial" w:cs="Times New Roman"/>
      <w:bCs/>
      <w:color w:val="333333"/>
      <w:lang w:eastAsia="ja-JP"/>
    </w:rPr>
  </w:style>
  <w:style w:type="paragraph" w:customStyle="1" w:styleId="NumHeading4">
    <w:name w:val="Num Heading 4"/>
    <w:basedOn w:val="Nagwek4"/>
    <w:next w:val="Normalny"/>
    <w:qFormat/>
    <w:rsid w:val="00387A30"/>
    <w:pPr>
      <w:keepLines w:val="0"/>
      <w:numPr>
        <w:numId w:val="3"/>
      </w:numPr>
      <w:spacing w:before="180" w:after="60" w:line="264" w:lineRule="auto"/>
    </w:pPr>
    <w:rPr>
      <w:rFonts w:ascii="Arial" w:eastAsia="Times New Roman" w:hAnsi="Arial" w:cs="Arial"/>
      <w:bCs/>
      <w:i/>
      <w:iCs/>
      <w:color w:val="333333"/>
      <w:lang w:eastAsia="ja-JP"/>
    </w:rPr>
  </w:style>
  <w:style w:type="paragraph" w:customStyle="1" w:styleId="NumHeading5">
    <w:name w:val="Num Heading 5"/>
    <w:basedOn w:val="Nagwek5"/>
    <w:next w:val="Normalny"/>
    <w:qFormat/>
    <w:rsid w:val="00387A30"/>
    <w:pPr>
      <w:keepLines w:val="0"/>
      <w:numPr>
        <w:numId w:val="3"/>
      </w:numPr>
      <w:spacing w:before="180" w:after="60" w:line="264" w:lineRule="auto"/>
    </w:pPr>
    <w:rPr>
      <w:rFonts w:ascii="Arial" w:eastAsia="Times New Roman" w:hAnsi="Arial" w:cs="Arial"/>
      <w:bCs/>
      <w:i/>
      <w:iCs/>
      <w:color w:val="333333"/>
      <w:sz w:val="20"/>
      <w:szCs w:val="20"/>
      <w:lang w:val="x-none" w:eastAsia="ja-JP"/>
    </w:rPr>
  </w:style>
  <w:style w:type="paragraph" w:customStyle="1" w:styleId="HeadingAppendixOld">
    <w:name w:val="Heading Appendix Old"/>
    <w:basedOn w:val="Normalny"/>
    <w:next w:val="Normalny"/>
    <w:rsid w:val="00387A30"/>
    <w:pPr>
      <w:keepNext/>
      <w:pageBreakBefore/>
      <w:numPr>
        <w:ilvl w:val="7"/>
        <w:numId w:val="3"/>
      </w:numPr>
      <w:spacing w:before="120" w:after="60" w:line="264" w:lineRule="auto"/>
    </w:pPr>
    <w:rPr>
      <w:rFonts w:ascii="Arial Black" w:eastAsia="Times New Roman" w:hAnsi="Arial Black" w:cs="Arial Black"/>
      <w:smallCaps/>
      <w:color w:val="333333"/>
      <w:sz w:val="32"/>
      <w:szCs w:val="32"/>
      <w:lang w:eastAsia="ja-JP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04AE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04AE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04AE9"/>
    <w:rPr>
      <w:rFonts w:asciiTheme="majorHAnsi" w:hAnsiTheme="majorHAns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AE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AE9"/>
    <w:rPr>
      <w:rFonts w:asciiTheme="majorHAnsi" w:hAnsiTheme="majorHAnsi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AE9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45A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FF4FE4"/>
    <w:pPr>
      <w:spacing w:after="0" w:line="240" w:lineRule="auto"/>
    </w:pPr>
    <w:rPr>
      <w:rFonts w:asciiTheme="majorHAnsi" w:hAnsiTheme="majorHAnsi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451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6D3DF0"/>
    <w:rPr>
      <w:color w:val="954F72" w:themeColor="followed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044FC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044FC0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2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771543F-7AAF-4D56-A797-D78287CFB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872</Words>
  <Characters>5233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2023-12-12T06:32:00Z</dcterms:created>
  <dcterms:modified xsi:type="dcterms:W3CDTF">2023-12-12T06:32:00Z</dcterms:modified>
</cp:coreProperties>
</file>